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9E231">
      <w:pPr>
        <w:ind w:left="4680" w:hanging="4680" w:hangingChars="900"/>
        <w:rPr>
          <w:rFonts w:ascii="黑体" w:hAnsi="Calibri" w:eastAsia="黑体"/>
          <w:sz w:val="18"/>
          <w:szCs w:val="18"/>
        </w:rPr>
      </w:pPr>
      <w:r>
        <w:rPr>
          <w:rFonts w:hint="eastAsia" w:ascii="宋体" w:hAnsi="宋体" w:cs="黑体"/>
          <w:kern w:val="0"/>
          <w:sz w:val="52"/>
          <w:szCs w:val="52"/>
        </w:rPr>
        <w:t xml:space="preserve">                  </w:t>
      </w:r>
      <w:r>
        <w:rPr>
          <w:sz w:val="84"/>
          <w:szCs w:val="84"/>
        </w:rPr>
        <w:drawing>
          <wp:inline distT="0" distB="0" distL="0" distR="0">
            <wp:extent cx="1743075" cy="66675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43075" cy="666750"/>
                    </a:xfrm>
                    <a:prstGeom prst="rect">
                      <a:avLst/>
                    </a:prstGeom>
                    <a:noFill/>
                    <a:ln>
                      <a:noFill/>
                    </a:ln>
                  </pic:spPr>
                </pic:pic>
              </a:graphicData>
            </a:graphic>
          </wp:inline>
        </w:drawing>
      </w:r>
      <w:r>
        <w:rPr>
          <w:rFonts w:hint="eastAsia" w:ascii="黑体" w:hAnsi="Calibri" w:eastAsia="黑体"/>
          <w:sz w:val="84"/>
          <w:szCs w:val="84"/>
        </w:rPr>
        <w:t xml:space="preserve">(皖) </w:t>
      </w:r>
    </w:p>
    <w:p w14:paraId="5EF74B1D">
      <w:pPr>
        <w:spacing w:line="100" w:lineRule="atLeast"/>
        <w:rPr>
          <w:rFonts w:hint="eastAsia" w:ascii="楷体" w:hAnsi="楷体" w:eastAsia="楷体"/>
          <w:w w:val="120"/>
          <w:sz w:val="18"/>
          <w:szCs w:val="18"/>
        </w:rPr>
      </w:pPr>
      <w:r>
        <w:rPr>
          <w:rFonts w:hint="eastAsia" w:ascii="楷体" w:hAnsi="楷体" w:eastAsia="楷体"/>
          <w:w w:val="120"/>
          <w:sz w:val="18"/>
          <w:szCs w:val="18"/>
        </w:rPr>
        <w:t xml:space="preserve">                                                                                         </w:t>
      </w:r>
    </w:p>
    <w:p w14:paraId="5009909E">
      <w:pPr>
        <w:jc w:val="center"/>
        <w:rPr>
          <w:rFonts w:ascii="方正小标宋_GBK" w:hAnsi="Calibri" w:eastAsia="方正小标宋_GBK"/>
          <w:w w:val="120"/>
          <w:sz w:val="52"/>
          <w:szCs w:val="52"/>
        </w:rPr>
      </w:pPr>
      <w:r>
        <w:rPr>
          <w:rFonts w:hint="eastAsia" w:ascii="方正小标宋_GBK" w:hAnsi="Calibri" w:eastAsia="方正小标宋_GBK"/>
          <w:w w:val="120"/>
          <w:sz w:val="52"/>
          <w:szCs w:val="52"/>
        </w:rPr>
        <w:t>安徽省地方计量技术规范</w:t>
      </w:r>
    </w:p>
    <w:p w14:paraId="19FDEB9F">
      <w:pPr>
        <w:spacing w:line="300" w:lineRule="exact"/>
        <w:jc w:val="center"/>
        <w:rPr>
          <w:rFonts w:ascii="方正小标宋_GBK" w:hAnsi="Calibri" w:eastAsia="方正小标宋_GBK"/>
          <w:sz w:val="24"/>
        </w:rPr>
      </w:pPr>
    </w:p>
    <w:p w14:paraId="3D44EDA8">
      <w:pPr>
        <w:tabs>
          <w:tab w:val="left" w:pos="8190"/>
        </w:tabs>
        <w:spacing w:line="360" w:lineRule="auto"/>
        <w:ind w:right="880" w:firstLine="2327"/>
        <w:jc w:val="right"/>
        <w:rPr>
          <w:rFonts w:ascii="黑体" w:hAnsi="Calibri" w:eastAsia="黑体"/>
          <w:sz w:val="28"/>
          <w:szCs w:val="22"/>
        </w:rPr>
      </w:pPr>
      <w:r>
        <w:rPr>
          <w:rFonts w:hint="eastAsia" w:ascii="黑体" w:hAnsi="Calibri" w:eastAsia="黑体"/>
          <w:sz w:val="28"/>
          <w:szCs w:val="22"/>
        </w:rPr>
        <w:t xml:space="preserve">                JJF（皖）XXX—XXXX</w:t>
      </w:r>
    </w:p>
    <w:p w14:paraId="185E1708">
      <w:pPr>
        <w:pStyle w:val="19"/>
        <w:jc w:val="left"/>
        <w:outlineLvl w:val="9"/>
        <w:rPr>
          <w:rFonts w:ascii="Calibri" w:hAnsi="Calibri"/>
          <w:sz w:val="18"/>
          <w:szCs w:val="18"/>
        </w:rPr>
      </w:pPr>
      <w:r>
        <mc:AlternateContent>
          <mc:Choice Requires="wps">
            <w:drawing>
              <wp:anchor distT="0" distB="0" distL="114300" distR="114300" simplePos="0" relativeHeight="251663360" behindDoc="0" locked="0" layoutInCell="1" allowOverlap="1">
                <wp:simplePos x="0" y="0"/>
                <wp:positionH relativeFrom="page">
                  <wp:posOffset>826770</wp:posOffset>
                </wp:positionH>
                <wp:positionV relativeFrom="page">
                  <wp:posOffset>3294380</wp:posOffset>
                </wp:positionV>
                <wp:extent cx="5939790" cy="0"/>
                <wp:effectExtent l="0" t="9525" r="3810" b="9525"/>
                <wp:wrapNone/>
                <wp:docPr id="4" name="Line 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Line 3" o:spid="_x0000_s1026" o:spt="20" style="position:absolute;left:0pt;margin-left:65.1pt;margin-top:259.4pt;height:0pt;width:467.7pt;mso-position-horizontal-relative:page;mso-position-vertical-relative:page;z-index:251663360;mso-width-relative:page;mso-height-relative:page;" filled="f" stroked="t" coordsize="21600,21600" o:gfxdata="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1GrAwtYAAAAMAQAADwAAAAAAAAABACAAAAAiAAAAZHJzL2Rv&#10;d25yZXYueG1sUEsBAhQAFAAAAAgAh07iQJXvlfzKAQAAoAMAAA4AAAAAAAAAAQAgAAAAJQEAAGRy&#10;cy9lMm9Eb2MueG1sUEsFBgAAAAAGAAYAWQEAAGEFAAAAAA==&#10;">
                <v:fill on="f" focussize="0,0"/>
                <v:stroke weight="1.5pt" color="#000000" joinstyle="round"/>
                <v:imagedata o:title=""/>
                <o:lock v:ext="edit" aspectratio="f"/>
              </v:line>
            </w:pict>
          </mc:Fallback>
        </mc:AlternateContent>
      </w:r>
    </w:p>
    <w:p w14:paraId="6CA64EF1">
      <w:pPr>
        <w:pStyle w:val="19"/>
        <w:jc w:val="left"/>
        <w:outlineLvl w:val="9"/>
        <w:rPr>
          <w:rFonts w:ascii="Calibri" w:hAnsi="Calibri"/>
          <w:sz w:val="18"/>
          <w:szCs w:val="18"/>
        </w:rPr>
      </w:pPr>
    </w:p>
    <w:p w14:paraId="432F66DE">
      <w:pPr>
        <w:pStyle w:val="19"/>
        <w:jc w:val="left"/>
        <w:outlineLvl w:val="9"/>
        <w:rPr>
          <w:rFonts w:ascii="Calibri" w:hAnsi="Calibri"/>
          <w:sz w:val="18"/>
          <w:szCs w:val="18"/>
        </w:rPr>
      </w:pPr>
    </w:p>
    <w:p w14:paraId="0C8A1B1C">
      <w:pPr>
        <w:jc w:val="center"/>
        <w:rPr>
          <w:rFonts w:hint="eastAsia" w:ascii="黑体" w:hAnsi="华文细黑" w:eastAsia="黑体"/>
          <w:sz w:val="52"/>
          <w:szCs w:val="52"/>
        </w:rPr>
      </w:pPr>
      <w:bookmarkStart w:id="0" w:name="OLE_LINK23"/>
      <w:bookmarkStart w:id="1" w:name="OLE_LINK380"/>
      <w:bookmarkStart w:id="2" w:name="OLE_LINK8"/>
      <w:bookmarkStart w:id="3" w:name="OLE_LINK7"/>
      <w:bookmarkStart w:id="4" w:name="OLE_LINK376"/>
      <w:bookmarkStart w:id="5" w:name="OLE_LINK377"/>
      <w:r>
        <w:rPr>
          <w:rFonts w:hint="eastAsia" w:ascii="黑体" w:hAnsi="华文细黑" w:eastAsia="黑体"/>
          <w:sz w:val="52"/>
          <w:szCs w:val="52"/>
        </w:rPr>
        <w:t>可焊性测试仪校准规范</w:t>
      </w:r>
      <w:bookmarkEnd w:id="0"/>
      <w:bookmarkEnd w:id="1"/>
      <w:bookmarkEnd w:id="2"/>
      <w:bookmarkEnd w:id="3"/>
    </w:p>
    <w:bookmarkEnd w:id="4"/>
    <w:bookmarkEnd w:id="5"/>
    <w:p w14:paraId="293EA716">
      <w:pPr>
        <w:pStyle w:val="11"/>
        <w:spacing w:line="240" w:lineRule="auto"/>
        <w:ind w:left="0"/>
        <w:jc w:val="center"/>
        <w:rPr>
          <w:sz w:val="48"/>
          <w:szCs w:val="48"/>
        </w:rPr>
      </w:pPr>
      <w:bookmarkStart w:id="6" w:name="OLE_LINK9"/>
      <w:bookmarkStart w:id="7" w:name="OLE_LINK10"/>
      <w:r>
        <w:rPr>
          <w:rFonts w:hint="eastAsia" w:ascii="黑体" w:eastAsia="黑体"/>
          <w:b/>
          <w:sz w:val="28"/>
          <w:szCs w:val="28"/>
        </w:rPr>
        <w:t xml:space="preserve">Calibration Specification for </w:t>
      </w:r>
      <w:bookmarkEnd w:id="6"/>
      <w:bookmarkEnd w:id="7"/>
      <w:r>
        <w:rPr>
          <w:rFonts w:hint="eastAsia" w:ascii="黑体" w:eastAsia="黑体"/>
          <w:b/>
          <w:sz w:val="28"/>
          <w:szCs w:val="28"/>
        </w:rPr>
        <w:t>Solderability Tester</w:t>
      </w:r>
    </w:p>
    <w:p w14:paraId="639CCD62">
      <w:pPr>
        <w:jc w:val="center"/>
      </w:pPr>
      <w:r>
        <w:rPr>
          <w:rFonts w:hint="eastAsia" w:ascii="黑体" w:hAnsi="黑体" w:eastAsia="黑体"/>
          <w:sz w:val="28"/>
          <w:szCs w:val="28"/>
        </w:rPr>
        <w:t>（</w:t>
      </w:r>
      <w:r>
        <w:rPr>
          <w:rFonts w:hint="eastAsia" w:ascii="黑体" w:hAnsi="黑体" w:eastAsia="黑体"/>
          <w:color w:val="EE0000"/>
          <w:sz w:val="28"/>
          <w:szCs w:val="28"/>
          <w:lang w:eastAsia="zh-CN"/>
        </w:rPr>
        <w:t>报批</w:t>
      </w:r>
      <w:r>
        <w:rPr>
          <w:rFonts w:hint="eastAsia" w:ascii="黑体" w:hAnsi="黑体" w:eastAsia="黑体"/>
          <w:color w:val="EE0000"/>
          <w:sz w:val="28"/>
          <w:szCs w:val="28"/>
        </w:rPr>
        <w:t>稿</w:t>
      </w:r>
      <w:r>
        <w:rPr>
          <w:rFonts w:hint="eastAsia" w:ascii="黑体" w:hAnsi="黑体" w:eastAsia="黑体"/>
          <w:sz w:val="28"/>
          <w:szCs w:val="28"/>
        </w:rPr>
        <w:t>）</w:t>
      </w:r>
    </w:p>
    <w:p w14:paraId="11801301">
      <w:pPr>
        <w:pStyle w:val="19"/>
        <w:jc w:val="both"/>
        <w:outlineLvl w:val="9"/>
      </w:pPr>
    </w:p>
    <w:p w14:paraId="7965BE23">
      <w:pPr>
        <w:jc w:val="left"/>
        <w:rPr>
          <w:sz w:val="11"/>
          <w:szCs w:val="11"/>
        </w:rPr>
      </w:pPr>
    </w:p>
    <w:p w14:paraId="4F3C4E6F">
      <w:pPr>
        <w:pStyle w:val="19"/>
        <w:outlineLvl w:val="9"/>
        <w:rPr>
          <w:sz w:val="21"/>
          <w:szCs w:val="21"/>
        </w:rPr>
      </w:pPr>
    </w:p>
    <w:p w14:paraId="5799CCC4">
      <w:pPr>
        <w:autoSpaceDE w:val="0"/>
        <w:autoSpaceDN w:val="0"/>
        <w:adjustRightInd w:val="0"/>
        <w:ind w:firstLine="560" w:firstLineChars="200"/>
        <w:rPr>
          <w:rFonts w:ascii="黑体" w:hAnsi="Calibri" w:eastAsia="黑体"/>
          <w:sz w:val="28"/>
          <w:szCs w:val="22"/>
        </w:rPr>
      </w:pPr>
    </w:p>
    <w:p w14:paraId="4251703E">
      <w:pPr>
        <w:autoSpaceDE w:val="0"/>
        <w:autoSpaceDN w:val="0"/>
        <w:adjustRightInd w:val="0"/>
        <w:ind w:firstLine="560" w:firstLineChars="200"/>
        <w:rPr>
          <w:rFonts w:ascii="黑体" w:hAnsi="Calibri" w:eastAsia="黑体"/>
          <w:sz w:val="28"/>
          <w:szCs w:val="22"/>
        </w:rPr>
      </w:pPr>
    </w:p>
    <w:p w14:paraId="494BC9B9">
      <w:pPr>
        <w:autoSpaceDE w:val="0"/>
        <w:autoSpaceDN w:val="0"/>
        <w:adjustRightInd w:val="0"/>
        <w:ind w:firstLine="560" w:firstLineChars="200"/>
        <w:rPr>
          <w:rFonts w:ascii="黑体" w:hAnsi="Calibri" w:eastAsia="黑体"/>
          <w:sz w:val="28"/>
          <w:szCs w:val="22"/>
        </w:rPr>
      </w:pPr>
    </w:p>
    <w:p w14:paraId="7B8697D1">
      <w:pPr>
        <w:autoSpaceDE w:val="0"/>
        <w:autoSpaceDN w:val="0"/>
        <w:adjustRightInd w:val="0"/>
        <w:ind w:firstLine="560" w:firstLineChars="200"/>
        <w:rPr>
          <w:rFonts w:ascii="黑体" w:hAnsi="Calibri" w:eastAsia="黑体"/>
          <w:sz w:val="28"/>
          <w:szCs w:val="22"/>
        </w:rPr>
      </w:pPr>
    </w:p>
    <w:p w14:paraId="757B366B">
      <w:pPr>
        <w:autoSpaceDE w:val="0"/>
        <w:autoSpaceDN w:val="0"/>
        <w:adjustRightInd w:val="0"/>
        <w:ind w:firstLine="560" w:firstLineChars="200"/>
        <w:rPr>
          <w:rFonts w:ascii="黑体" w:hAnsi="Calibri" w:eastAsia="黑体"/>
          <w:sz w:val="28"/>
          <w:szCs w:val="22"/>
        </w:rPr>
      </w:pPr>
      <w:r>
        <w:rPr>
          <w:rFonts w:hint="eastAsia" w:ascii="黑体" w:hAnsi="Calibri" w:eastAsia="黑体"/>
          <w:sz w:val="28"/>
          <w:szCs w:val="22"/>
        </w:rPr>
        <w:t>Xxxx-xx-xx 发布</w:t>
      </w:r>
      <w:r>
        <w:rPr>
          <w:rFonts w:hint="eastAsia" w:ascii="黑体" w:eastAsia="黑体" w:cs="黑体"/>
          <w:kern w:val="0"/>
          <w:sz w:val="28"/>
          <w:szCs w:val="28"/>
        </w:rPr>
        <w:t xml:space="preserve">                             xxxx</w:t>
      </w:r>
      <w:r>
        <w:rPr>
          <w:rFonts w:hint="eastAsia" w:ascii="黑体" w:hAnsi="Calibri" w:eastAsia="黑体"/>
          <w:sz w:val="28"/>
          <w:szCs w:val="22"/>
        </w:rPr>
        <w:t>-xx-xx 实施</w:t>
      </w:r>
    </w:p>
    <w:p w14:paraId="12E38CB4">
      <w:pPr>
        <w:spacing w:line="360" w:lineRule="auto"/>
        <w:ind w:firstLine="420" w:firstLineChars="200"/>
        <w:jc w:val="center"/>
        <w:rPr>
          <w:sz w:val="28"/>
          <w:szCs w:val="28"/>
        </w:rPr>
      </w:pPr>
      <w:r>
        <mc:AlternateContent>
          <mc:Choice Requires="wps">
            <w:drawing>
              <wp:anchor distT="0" distB="0" distL="114300" distR="114300" simplePos="0" relativeHeight="251661312" behindDoc="0" locked="0" layoutInCell="1" allowOverlap="1">
                <wp:simplePos x="0" y="0"/>
                <wp:positionH relativeFrom="page">
                  <wp:posOffset>740410</wp:posOffset>
                </wp:positionH>
                <wp:positionV relativeFrom="page">
                  <wp:posOffset>8884920</wp:posOffset>
                </wp:positionV>
                <wp:extent cx="5939790" cy="0"/>
                <wp:effectExtent l="0" t="9525" r="3810" b="9525"/>
                <wp:wrapNone/>
                <wp:docPr id="8" name="Line 8"/>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8" o:spid="_x0000_s1026" o:spt="20" style="position:absolute;left:0pt;margin-left:58.3pt;margin-top:699.6pt;height:0pt;width:467.7pt;mso-position-horizontal-relative:page;mso-position-vertical-relative:page;z-index:251661312;mso-width-relative:page;mso-height-relative:page;" filled="f" stroked="t" coordsize="21600,21600" o:gfxdata="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&#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LJ0EE1wAAAA4BAAAPAAAAAAAAAAEAIAAAACIAAABk&#10;cnMvZG93bnJldi54bWxQSwECFAAUAAAACACHTuJA57wODM4BAACuAwAADgAAAAAAAAABACAAAAAm&#10;AQAAZHJzL2Uyb0RvYy54bWxQSwUGAAAAAAYABgBZAQAAZgUAAAAA&#10;">
                <v:fill on="f" focussize="0,0"/>
                <v:stroke weight="1.5pt" color="#000000" joinstyle="round"/>
                <v:imagedata o:title=""/>
                <o:lock v:ext="edit" aspectratio="f"/>
              </v:line>
            </w:pict>
          </mc:Fallback>
        </mc:AlternateContent>
      </w:r>
      <w:r>
        <w:rPr>
          <w:rFonts w:hint="eastAsia" w:ascii="方正小标宋_GBK" w:hAnsi="Calibri" w:eastAsia="方正小标宋_GBK"/>
          <w:w w:val="120"/>
          <w:sz w:val="44"/>
        </w:rPr>
        <w:t>安徽省市场监督管理局</w:t>
      </w:r>
      <w:r>
        <w:rPr>
          <w:rFonts w:ascii="Calibri" w:hAnsi="Calibri" w:eastAsia="文鼎小标宋"/>
          <w:w w:val="120"/>
          <w:sz w:val="44"/>
        </w:rPr>
        <w:t xml:space="preserve"> </w:t>
      </w:r>
      <w:r>
        <w:rPr>
          <w:rFonts w:hint="eastAsia" w:ascii="Calibri" w:hAnsi="Calibri" w:eastAsia="黑体"/>
          <w:w w:val="120"/>
          <w:sz w:val="28"/>
          <w:szCs w:val="28"/>
        </w:rPr>
        <w:t>发</w:t>
      </w:r>
      <w:r>
        <w:rPr>
          <w:rFonts w:ascii="Calibri" w:hAnsi="Calibri" w:eastAsia="黑体"/>
          <w:w w:val="120"/>
          <w:sz w:val="28"/>
          <w:szCs w:val="28"/>
        </w:rPr>
        <w:t xml:space="preserve"> </w:t>
      </w:r>
      <w:r>
        <w:rPr>
          <w:rFonts w:hint="eastAsia" w:ascii="Calibri" w:hAnsi="Calibri" w:eastAsia="黑体"/>
          <w:w w:val="120"/>
          <w:sz w:val="28"/>
          <w:szCs w:val="28"/>
        </w:rPr>
        <w:t>布</w:t>
      </w:r>
    </w:p>
    <w:p w14:paraId="3E99832C">
      <w:pPr>
        <w:pBdr>
          <w:bottom w:val="single" w:color="auto" w:sz="6" w:space="1"/>
        </w:pBdr>
        <w:jc w:val="center"/>
        <w:sectPr>
          <w:headerReference r:id="rId3" w:type="default"/>
          <w:pgSz w:w="11906" w:h="16838"/>
          <w:pgMar w:top="1440" w:right="1134" w:bottom="1440" w:left="1134" w:header="851" w:footer="992" w:gutter="0"/>
          <w:pgNumType w:fmt="upperRoman" w:start="1"/>
          <w:cols w:space="720" w:num="1"/>
          <w:docGrid w:type="linesAndChars" w:linePitch="312" w:charSpace="0"/>
        </w:sectPr>
      </w:pPr>
    </w:p>
    <w:p w14:paraId="224A0827">
      <w:pPr>
        <w:jc w:val="center"/>
        <w:rPr>
          <w:rFonts w:hint="eastAsia" w:ascii="黑体" w:hAnsi="华文细黑" w:eastAsia="黑体"/>
          <w:sz w:val="48"/>
          <w:szCs w:val="48"/>
        </w:rPr>
      </w:pPr>
      <w:r>
        <w:rPr>
          <w:rFonts w:hint="eastAsia"/>
          <w:sz w:val="28"/>
          <w:szCs w:val="28"/>
        </w:rPr>
        <mc:AlternateContent>
          <mc:Choice Requires="wps">
            <w:drawing>
              <wp:anchor distT="0" distB="0" distL="114300" distR="114300" simplePos="0" relativeHeight="251659264" behindDoc="0" locked="0" layoutInCell="1" allowOverlap="1">
                <wp:simplePos x="0" y="0"/>
                <wp:positionH relativeFrom="column">
                  <wp:posOffset>-149225</wp:posOffset>
                </wp:positionH>
                <wp:positionV relativeFrom="paragraph">
                  <wp:posOffset>142875</wp:posOffset>
                </wp:positionV>
                <wp:extent cx="4083050" cy="2117090"/>
                <wp:effectExtent l="0" t="0" r="0" b="0"/>
                <wp:wrapNone/>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083050" cy="2117090"/>
                        </a:xfrm>
                        <a:prstGeom prst="rect">
                          <a:avLst/>
                        </a:prstGeom>
                        <a:noFill/>
                        <a:ln>
                          <a:noFill/>
                        </a:ln>
                        <a:effectLst/>
                      </wps:spPr>
                      <wps:txbx>
                        <w:txbxContent>
                          <w:p w14:paraId="23F7B82B">
                            <w:pPr>
                              <w:pStyle w:val="11"/>
                              <w:spacing w:before="156" w:beforeLines="50" w:after="0" w:line="400" w:lineRule="exact"/>
                              <w:ind w:left="-143" w:leftChars="-68" w:right="-235" w:rightChars="-112"/>
                              <w:jc w:val="center"/>
                              <w:rPr>
                                <w:rFonts w:hint="eastAsia" w:ascii="黑体" w:hAnsi="华文细黑" w:eastAsia="黑体"/>
                                <w:sz w:val="44"/>
                                <w:szCs w:val="44"/>
                              </w:rPr>
                            </w:pPr>
                            <w:r>
                              <w:rPr>
                                <w:rFonts w:hint="eastAsia" w:ascii="黑体" w:hAnsi="华文细黑" w:eastAsia="黑体"/>
                                <w:sz w:val="44"/>
                                <w:szCs w:val="44"/>
                              </w:rPr>
                              <w:t>可焊性测试仪校准规范</w:t>
                            </w:r>
                          </w:p>
                          <w:p w14:paraId="7161063C">
                            <w:pPr>
                              <w:pStyle w:val="11"/>
                              <w:spacing w:before="156" w:beforeLines="50" w:after="0" w:line="400" w:lineRule="exact"/>
                              <w:ind w:left="17" w:hanging="16" w:hangingChars="6"/>
                              <w:jc w:val="center"/>
                              <w:rPr>
                                <w:rFonts w:hint="eastAsia" w:ascii="黑体" w:hAnsi="黑体" w:eastAsia="黑体"/>
                                <w:bCs/>
                                <w:sz w:val="28"/>
                                <w:szCs w:val="22"/>
                              </w:rPr>
                            </w:pPr>
                            <w:r>
                              <w:rPr>
                                <w:rFonts w:ascii="黑体" w:hAnsi="黑体" w:eastAsia="黑体"/>
                                <w:bCs/>
                                <w:sz w:val="28"/>
                                <w:szCs w:val="22"/>
                              </w:rPr>
                              <w:t xml:space="preserve">Calibration Specification for </w:t>
                            </w:r>
                          </w:p>
                          <w:p w14:paraId="323929FA">
                            <w:pPr>
                              <w:pStyle w:val="11"/>
                              <w:spacing w:before="156" w:beforeLines="50" w:after="0" w:line="400" w:lineRule="exact"/>
                              <w:ind w:left="17" w:hanging="16" w:hangingChars="6"/>
                              <w:jc w:val="center"/>
                              <w:rPr>
                                <w:rFonts w:ascii="黑体" w:eastAsia="黑体"/>
                                <w:sz w:val="28"/>
                                <w:szCs w:val="28"/>
                              </w:rPr>
                            </w:pPr>
                            <w:r>
                              <w:rPr>
                                <w:rFonts w:hint="eastAsia" w:ascii="黑体" w:hAnsi="黑体" w:eastAsia="黑体"/>
                                <w:bCs/>
                                <w:sz w:val="28"/>
                                <w:szCs w:val="22"/>
                              </w:rPr>
                              <w:t>Solderability Tester</w:t>
                            </w:r>
                          </w:p>
                          <w:p w14:paraId="560C312A">
                            <w:pPr>
                              <w:pStyle w:val="11"/>
                              <w:spacing w:before="156" w:beforeLines="50" w:after="0" w:line="400" w:lineRule="exact"/>
                              <w:ind w:left="17" w:hanging="16" w:hangingChars="6"/>
                              <w:jc w:val="center"/>
                              <w:rPr>
                                <w:rFonts w:ascii="黑体" w:eastAsia="黑体"/>
                                <w:sz w:val="28"/>
                                <w:szCs w:val="28"/>
                              </w:rPr>
                            </w:pP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11.75pt;margin-top:11.25pt;height:166.7pt;width:321.5pt;z-index:251659264;mso-width-relative:page;mso-height-relative:page;" filled="f" stroked="f" coordsize="21600,21600" o:gfxdata="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T5tq5tcAAAAK&#10;AQAADwAAAAAAAAABACAAAAAiAAAAZHJzL2Rvd25yZXYueG1sUEsBAhQAFAAAAAgAh07iQLeI1h0d&#10;AgAAJAQAAA4AAAAAAAAAAQAgAAAAJgEAAGRycy9lMm9Eb2MueG1sUEsFBgAAAAAGAAYAWQEAALUF&#10;AAAAAA==&#10;">
                <v:fill on="f" focussize="0,0"/>
                <v:stroke on="f"/>
                <v:imagedata o:title=""/>
                <o:lock v:ext="edit" aspectratio="f"/>
                <v:textbox>
                  <w:txbxContent>
                    <w:p w14:paraId="23F7B82B">
                      <w:pPr>
                        <w:pStyle w:val="11"/>
                        <w:spacing w:before="156" w:beforeLines="50" w:after="0" w:line="400" w:lineRule="exact"/>
                        <w:ind w:left="-143" w:leftChars="-68" w:right="-235" w:rightChars="-112"/>
                        <w:jc w:val="center"/>
                        <w:rPr>
                          <w:rFonts w:hint="eastAsia" w:ascii="黑体" w:hAnsi="华文细黑" w:eastAsia="黑体"/>
                          <w:sz w:val="44"/>
                          <w:szCs w:val="44"/>
                        </w:rPr>
                      </w:pPr>
                      <w:r>
                        <w:rPr>
                          <w:rFonts w:hint="eastAsia" w:ascii="黑体" w:hAnsi="华文细黑" w:eastAsia="黑体"/>
                          <w:sz w:val="44"/>
                          <w:szCs w:val="44"/>
                        </w:rPr>
                        <w:t>可焊性测试仪校准规范</w:t>
                      </w:r>
                    </w:p>
                    <w:p w14:paraId="7161063C">
                      <w:pPr>
                        <w:pStyle w:val="11"/>
                        <w:spacing w:before="156" w:beforeLines="50" w:after="0" w:line="400" w:lineRule="exact"/>
                        <w:ind w:left="17" w:hanging="16" w:hangingChars="6"/>
                        <w:jc w:val="center"/>
                        <w:rPr>
                          <w:rFonts w:hint="eastAsia" w:ascii="黑体" w:hAnsi="黑体" w:eastAsia="黑体"/>
                          <w:bCs/>
                          <w:sz w:val="28"/>
                          <w:szCs w:val="22"/>
                        </w:rPr>
                      </w:pPr>
                      <w:r>
                        <w:rPr>
                          <w:rFonts w:ascii="黑体" w:hAnsi="黑体" w:eastAsia="黑体"/>
                          <w:bCs/>
                          <w:sz w:val="28"/>
                          <w:szCs w:val="22"/>
                        </w:rPr>
                        <w:t xml:space="preserve">Calibration Specification for </w:t>
                      </w:r>
                    </w:p>
                    <w:p w14:paraId="323929FA">
                      <w:pPr>
                        <w:pStyle w:val="11"/>
                        <w:spacing w:before="156" w:beforeLines="50" w:after="0" w:line="400" w:lineRule="exact"/>
                        <w:ind w:left="17" w:hanging="16" w:hangingChars="6"/>
                        <w:jc w:val="center"/>
                        <w:rPr>
                          <w:rFonts w:ascii="黑体" w:eastAsia="黑体"/>
                          <w:sz w:val="28"/>
                          <w:szCs w:val="28"/>
                        </w:rPr>
                      </w:pPr>
                      <w:r>
                        <w:rPr>
                          <w:rFonts w:hint="eastAsia" w:ascii="黑体" w:hAnsi="黑体" w:eastAsia="黑体"/>
                          <w:bCs/>
                          <w:sz w:val="28"/>
                          <w:szCs w:val="22"/>
                        </w:rPr>
                        <w:t>Solderability Tester</w:t>
                      </w:r>
                    </w:p>
                    <w:p w14:paraId="560C312A">
                      <w:pPr>
                        <w:pStyle w:val="11"/>
                        <w:spacing w:before="156" w:beforeLines="50" w:after="0" w:line="400" w:lineRule="exact"/>
                        <w:ind w:left="17" w:hanging="16" w:hangingChars="6"/>
                        <w:jc w:val="center"/>
                        <w:rPr>
                          <w:rFonts w:ascii="黑体" w:eastAsia="黑体"/>
                          <w:sz w:val="28"/>
                          <w:szCs w:val="28"/>
                        </w:rPr>
                      </w:pPr>
                    </w:p>
                  </w:txbxContent>
                </v:textbox>
              </v:shape>
            </w:pict>
          </mc:Fallback>
        </mc:AlternateContent>
      </w:r>
      <w:r>
        <w:rPr>
          <w:rFonts w:hint="eastAsia"/>
          <w:sz w:val="28"/>
          <w:szCs w:val="28"/>
        </w:rPr>
        <mc:AlternateContent>
          <mc:Choice Requires="wps">
            <w:drawing>
              <wp:anchor distT="0" distB="0" distL="114300" distR="114300" simplePos="0" relativeHeight="251660288" behindDoc="0" locked="1" layoutInCell="1" allowOverlap="1">
                <wp:simplePos x="0" y="0"/>
                <wp:positionH relativeFrom="page">
                  <wp:posOffset>4648200</wp:posOffset>
                </wp:positionH>
                <wp:positionV relativeFrom="page">
                  <wp:posOffset>1704975</wp:posOffset>
                </wp:positionV>
                <wp:extent cx="2143125" cy="424815"/>
                <wp:effectExtent l="0" t="0" r="0" b="0"/>
                <wp:wrapNone/>
                <wp:docPr id="9" name="Text Box 12"/>
                <wp:cNvGraphicFramePr/>
                <a:graphic xmlns:a="http://schemas.openxmlformats.org/drawingml/2006/main">
                  <a:graphicData uri="http://schemas.microsoft.com/office/word/2010/wordprocessingShape">
                    <wps:wsp>
                      <wps:cNvSpPr txBox="1">
                        <a:spLocks noChangeArrowheads="1"/>
                      </wps:cNvSpPr>
                      <wps:spPr bwMode="auto">
                        <a:xfrm>
                          <a:off x="0" y="0"/>
                          <a:ext cx="2143125" cy="424815"/>
                        </a:xfrm>
                        <a:prstGeom prst="rect">
                          <a:avLst/>
                        </a:prstGeom>
                        <a:noFill/>
                        <a:ln>
                          <a:noFill/>
                        </a:ln>
                      </wps:spPr>
                      <wps:txbx>
                        <w:txbxContent>
                          <w:p w14:paraId="669EA220">
                            <w:pPr>
                              <w:jc w:val="center"/>
                              <w:rPr>
                                <w:rFonts w:hint="eastAsia" w:ascii="黑体" w:hAnsi="黑体" w:eastAsia="黑体"/>
                                <w:sz w:val="28"/>
                                <w:szCs w:val="28"/>
                              </w:rPr>
                            </w:pPr>
                            <w:r>
                              <w:rPr>
                                <w:rStyle w:val="39"/>
                                <w:rFonts w:hint="eastAsia" w:ascii="黑体" w:hAnsi="黑体" w:eastAsia="黑体"/>
                                <w:b/>
                                <w:sz w:val="28"/>
                                <w:szCs w:val="28"/>
                              </w:rPr>
                              <w:t xml:space="preserve">JJF（皖） </w:t>
                            </w:r>
                            <w:r>
                              <w:rPr>
                                <w:rStyle w:val="39"/>
                                <w:rFonts w:hint="eastAsia" w:ascii="黑体" w:hAnsi="黑体" w:eastAsia="黑体"/>
                                <w:sz w:val="28"/>
                                <w:szCs w:val="28"/>
                              </w:rPr>
                              <w:t>XXX</w:t>
                            </w:r>
                            <w:r>
                              <w:rPr>
                                <w:rStyle w:val="39"/>
                                <w:rFonts w:ascii="黑体" w:hAnsi="黑体" w:eastAsia="黑体"/>
                                <w:sz w:val="28"/>
                                <w:szCs w:val="28"/>
                              </w:rPr>
                              <w:t>—</w:t>
                            </w:r>
                            <w:r>
                              <w:rPr>
                                <w:rStyle w:val="39"/>
                                <w:rFonts w:hint="eastAsia" w:ascii="黑体" w:hAnsi="黑体" w:eastAsia="黑体"/>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12" o:spid="_x0000_s1026" o:spt="202" type="#_x0000_t202" style="position:absolute;left:0pt;margin-left:366pt;margin-top:134.25pt;height:33.45pt;width:168.75pt;mso-position-horizontal-relative:page;mso-position-vertical-relative:page;z-index:251660288;mso-width-relative:page;mso-height-relative:page;" filled="f" stroked="f" coordsize="21600,21600" o:gfxdata="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RSnfNoAAAAMAQAADwAAAAAAAAABACAAAAAi&#10;AAAAZHJzL2Rvd25yZXYueG1sUEsBAhQAFAAAAAgAh07iQJIvIcEIAgAAFQQAAA4AAAAAAAAAAQAg&#10;AAAAKQEAAGRycy9lMm9Eb2MueG1sUEsFBgAAAAAGAAYAWQEAAKMFAAAAAA==&#10;">
                <v:fill on="f" focussize="0,0"/>
                <v:stroke on="f"/>
                <v:imagedata o:title=""/>
                <o:lock v:ext="edit" aspectratio="f"/>
                <v:textbox>
                  <w:txbxContent>
                    <w:p w14:paraId="669EA220">
                      <w:pPr>
                        <w:jc w:val="center"/>
                        <w:rPr>
                          <w:rFonts w:hint="eastAsia" w:ascii="黑体" w:hAnsi="黑体" w:eastAsia="黑体"/>
                          <w:sz w:val="28"/>
                          <w:szCs w:val="28"/>
                        </w:rPr>
                      </w:pPr>
                      <w:r>
                        <w:rPr>
                          <w:rStyle w:val="39"/>
                          <w:rFonts w:hint="eastAsia" w:ascii="黑体" w:hAnsi="黑体" w:eastAsia="黑体"/>
                          <w:b/>
                          <w:sz w:val="28"/>
                          <w:szCs w:val="28"/>
                        </w:rPr>
                        <w:t xml:space="preserve">JJF（皖） </w:t>
                      </w:r>
                      <w:r>
                        <w:rPr>
                          <w:rStyle w:val="39"/>
                          <w:rFonts w:hint="eastAsia" w:ascii="黑体" w:hAnsi="黑体" w:eastAsia="黑体"/>
                          <w:sz w:val="28"/>
                          <w:szCs w:val="28"/>
                        </w:rPr>
                        <w:t>XXX</w:t>
                      </w:r>
                      <w:r>
                        <w:rPr>
                          <w:rStyle w:val="39"/>
                          <w:rFonts w:ascii="黑体" w:hAnsi="黑体" w:eastAsia="黑体"/>
                          <w:sz w:val="28"/>
                          <w:szCs w:val="28"/>
                        </w:rPr>
                        <w:t>—</w:t>
                      </w:r>
                      <w:r>
                        <w:rPr>
                          <w:rStyle w:val="39"/>
                          <w:rFonts w:hint="eastAsia" w:ascii="黑体" w:hAnsi="黑体" w:eastAsia="黑体"/>
                          <w:sz w:val="28"/>
                          <w:szCs w:val="28"/>
                        </w:rPr>
                        <w:t>XXXX</w:t>
                      </w:r>
                    </w:p>
                  </w:txbxContent>
                </v:textbox>
                <w10:anchorlock/>
              </v:shape>
            </w:pict>
          </mc:Fallback>
        </mc:AlternateContent>
      </w:r>
      <w:r>
        <w:rPr>
          <w:rFonts w:hint="eastAsia"/>
          <w:sz w:val="28"/>
          <w:szCs w:val="28"/>
        </w:rPr>
        <w:drawing>
          <wp:anchor distT="0" distB="0" distL="114300" distR="114300" simplePos="0" relativeHeight="251664384" behindDoc="1" locked="1" layoutInCell="1" allowOverlap="1">
            <wp:simplePos x="0" y="0"/>
            <wp:positionH relativeFrom="page">
              <wp:posOffset>4648200</wp:posOffset>
            </wp:positionH>
            <wp:positionV relativeFrom="page">
              <wp:posOffset>1389380</wp:posOffset>
            </wp:positionV>
            <wp:extent cx="2143125" cy="1087120"/>
            <wp:effectExtent l="0" t="0" r="9525" b="0"/>
            <wp:wrapNone/>
            <wp:docPr id="60" name="Object 60"/>
            <wp:cNvGraphicFramePr/>
            <a:graphic xmlns:a="http://schemas.openxmlformats.org/drawingml/2006/main">
              <a:graphicData uri="http://schemas.openxmlformats.org/drawingml/2006/picture">
                <pic:pic xmlns:pic="http://schemas.openxmlformats.org/drawingml/2006/picture">
                  <pic:nvPicPr>
                    <pic:cNvPr id="60" name="Object 60"/>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143125" cy="1087120"/>
                    </a:xfrm>
                    <a:prstGeom prst="rect">
                      <a:avLst/>
                    </a:prstGeom>
                    <a:noFill/>
                    <a:ln>
                      <a:noFill/>
                    </a:ln>
                  </pic:spPr>
                </pic:pic>
              </a:graphicData>
            </a:graphic>
          </wp:anchor>
        </w:drawing>
      </w:r>
    </w:p>
    <w:p w14:paraId="0D27797E">
      <w:pPr>
        <w:ind w:firstLine="717" w:firstLineChars="163"/>
        <w:rPr>
          <w:rFonts w:hint="eastAsia" w:ascii="黑体" w:hAnsi="华文细黑" w:eastAsia="黑体"/>
          <w:sz w:val="44"/>
          <w:szCs w:val="44"/>
        </w:rPr>
      </w:pPr>
    </w:p>
    <w:p w14:paraId="3E6C8887">
      <w:pPr>
        <w:ind w:firstLine="1120" w:firstLineChars="400"/>
        <w:rPr>
          <w:sz w:val="28"/>
          <w:szCs w:val="28"/>
        </w:rPr>
      </w:pPr>
    </w:p>
    <w:p w14:paraId="64BE6DE5">
      <w:pPr>
        <w:ind w:firstLine="980" w:firstLineChars="350"/>
        <w:rPr>
          <w:sz w:val="28"/>
          <w:szCs w:val="28"/>
        </w:rPr>
      </w:pPr>
    </w:p>
    <w:p w14:paraId="788AD5A3">
      <w:pPr>
        <w:pBdr>
          <w:bottom w:val="single" w:color="auto" w:sz="6" w:space="1"/>
        </w:pBdr>
        <w:jc w:val="center"/>
        <w:rPr>
          <w:sz w:val="28"/>
          <w:szCs w:val="28"/>
        </w:rPr>
      </w:pPr>
    </w:p>
    <w:p w14:paraId="0132BA31">
      <w:pPr>
        <w:ind w:firstLine="560" w:firstLineChars="200"/>
        <w:rPr>
          <w:rFonts w:ascii="黑体" w:eastAsia="黑体" w:cs="黑体"/>
          <w:color w:val="FF0000"/>
          <w:kern w:val="0"/>
          <w:sz w:val="28"/>
          <w:szCs w:val="28"/>
        </w:rPr>
      </w:pPr>
    </w:p>
    <w:p w14:paraId="121D938A">
      <w:pPr>
        <w:ind w:firstLine="560" w:firstLineChars="200"/>
        <w:rPr>
          <w:sz w:val="28"/>
          <w:szCs w:val="28"/>
        </w:rPr>
      </w:pPr>
    </w:p>
    <w:p w14:paraId="13B1CF48">
      <w:pPr>
        <w:ind w:firstLine="560" w:firstLineChars="200"/>
        <w:rPr>
          <w:sz w:val="28"/>
          <w:szCs w:val="28"/>
        </w:rPr>
      </w:pPr>
    </w:p>
    <w:p w14:paraId="2769BA56">
      <w:pPr>
        <w:pStyle w:val="19"/>
        <w:spacing w:before="0" w:after="0"/>
        <w:ind w:firstLine="640" w:firstLineChars="200"/>
        <w:jc w:val="both"/>
        <w:outlineLvl w:val="9"/>
      </w:pPr>
    </w:p>
    <w:p w14:paraId="1E1E47C7">
      <w:pPr>
        <w:pStyle w:val="19"/>
        <w:spacing w:before="0" w:after="0"/>
        <w:ind w:firstLine="640" w:firstLineChars="200"/>
        <w:jc w:val="both"/>
        <w:outlineLvl w:val="9"/>
      </w:pPr>
    </w:p>
    <w:p w14:paraId="0AB466EA">
      <w:pPr>
        <w:ind w:firstLine="560" w:firstLineChars="200"/>
        <w:rPr>
          <w:sz w:val="28"/>
          <w:szCs w:val="28"/>
        </w:rPr>
      </w:pPr>
    </w:p>
    <w:p w14:paraId="45DCD106">
      <w:pPr>
        <w:ind w:firstLine="560" w:firstLineChars="200"/>
        <w:rPr>
          <w:sz w:val="28"/>
          <w:szCs w:val="28"/>
        </w:rPr>
      </w:pPr>
    </w:p>
    <w:p w14:paraId="434BA33E">
      <w:pPr>
        <w:ind w:firstLine="1120" w:firstLineChars="400"/>
        <w:rPr>
          <w:sz w:val="28"/>
          <w:szCs w:val="28"/>
        </w:rPr>
      </w:pPr>
      <w:r>
        <w:rPr>
          <w:rFonts w:hint="eastAsia" w:ascii="黑体" w:eastAsia="黑体"/>
          <w:b/>
          <w:sz w:val="28"/>
          <w:szCs w:val="28"/>
        </w:rPr>
        <w:t>归 口 单 位 ：</w:t>
      </w:r>
      <w:r>
        <w:rPr>
          <w:rFonts w:hint="eastAsia"/>
          <w:sz w:val="28"/>
          <w:szCs w:val="28"/>
        </w:rPr>
        <w:t>安徽省热工计量技术委员会</w:t>
      </w:r>
    </w:p>
    <w:p w14:paraId="47C24B67">
      <w:pPr>
        <w:ind w:firstLine="1120" w:firstLineChars="400"/>
        <w:rPr>
          <w:rFonts w:ascii="黑体" w:eastAsia="黑体"/>
          <w:b/>
          <w:sz w:val="28"/>
          <w:szCs w:val="28"/>
        </w:rPr>
      </w:pPr>
      <w:r>
        <w:rPr>
          <w:rFonts w:hint="eastAsia" w:ascii="黑体" w:eastAsia="黑体"/>
          <w:b/>
          <w:sz w:val="28"/>
          <w:szCs w:val="28"/>
        </w:rPr>
        <w:t>主要起草单位：</w:t>
      </w:r>
      <w:r>
        <w:rPr>
          <w:rFonts w:hint="eastAsia" w:ascii="宋体" w:hAnsi="宋体" w:cs="宋体"/>
          <w:bCs/>
          <w:sz w:val="28"/>
        </w:rPr>
        <w:t>亳州市计量检查测试所</w:t>
      </w:r>
    </w:p>
    <w:p w14:paraId="03D38C02">
      <w:pPr>
        <w:ind w:firstLine="3116" w:firstLineChars="1113"/>
        <w:rPr>
          <w:sz w:val="28"/>
          <w:szCs w:val="28"/>
        </w:rPr>
      </w:pPr>
      <w:r>
        <w:rPr>
          <w:rFonts w:hint="eastAsia" w:ascii="宋体" w:hAnsi="宋体" w:cs="宋体"/>
          <w:bCs/>
          <w:sz w:val="28"/>
        </w:rPr>
        <w:t>安徽省长江计量所（九一0所）</w:t>
      </w:r>
    </w:p>
    <w:p w14:paraId="7F81F139">
      <w:pPr>
        <w:ind w:firstLine="1128" w:firstLineChars="403"/>
        <w:rPr>
          <w:rFonts w:eastAsia="黑体"/>
          <w:sz w:val="28"/>
          <w:szCs w:val="28"/>
        </w:rPr>
      </w:pPr>
      <w:r>
        <w:rPr>
          <w:rFonts w:hint="eastAsia" w:ascii="黑体" w:eastAsia="黑体"/>
          <w:b/>
          <w:sz w:val="28"/>
          <w:szCs w:val="28"/>
        </w:rPr>
        <w:t>参加起草单位：</w:t>
      </w:r>
      <w:r>
        <w:rPr>
          <w:rFonts w:hint="eastAsia"/>
          <w:sz w:val="28"/>
          <w:szCs w:val="28"/>
        </w:rPr>
        <w:t>中国电子科技集团第四十三研究所</w:t>
      </w:r>
    </w:p>
    <w:p w14:paraId="37101F07">
      <w:pPr>
        <w:ind w:firstLine="840" w:firstLineChars="400"/>
      </w:pPr>
      <w:r>
        <w:rPr>
          <w:rFonts w:hint="eastAsia"/>
        </w:rPr>
        <w:t xml:space="preserve">                      </w:t>
      </w:r>
    </w:p>
    <w:p w14:paraId="00832B2F">
      <w:pPr>
        <w:pStyle w:val="19"/>
        <w:outlineLvl w:val="9"/>
      </w:pPr>
    </w:p>
    <w:p w14:paraId="431C632B">
      <w:pPr>
        <w:ind w:firstLine="1120" w:firstLineChars="400"/>
        <w:rPr>
          <w:sz w:val="28"/>
          <w:szCs w:val="28"/>
        </w:rPr>
      </w:pPr>
    </w:p>
    <w:p w14:paraId="33155233">
      <w:pPr>
        <w:jc w:val="center"/>
        <w:rPr>
          <w:sz w:val="28"/>
          <w:szCs w:val="28"/>
        </w:rPr>
        <w:sectPr>
          <w:headerReference r:id="rId4" w:type="default"/>
          <w:pgSz w:w="11906" w:h="16838"/>
          <w:pgMar w:top="1440" w:right="1134" w:bottom="1440" w:left="1134" w:header="851" w:footer="992" w:gutter="0"/>
          <w:pgNumType w:fmt="upperRoman" w:start="1"/>
          <w:cols w:space="720" w:num="1"/>
          <w:docGrid w:type="linesAndChars" w:linePitch="312" w:charSpace="0"/>
        </w:sectPr>
      </w:pPr>
      <w:r>
        <w:rPr>
          <w:rFonts w:hint="eastAsia"/>
          <w:sz w:val="28"/>
          <w:szCs w:val="28"/>
        </w:rPr>
        <w:t>本规范委托安徽省热工计量技术委员会负责解释</w:t>
      </w:r>
    </w:p>
    <w:p w14:paraId="53FF2AD8">
      <w:pPr>
        <w:rPr>
          <w:sz w:val="24"/>
        </w:rPr>
      </w:pPr>
    </w:p>
    <w:p w14:paraId="7F1B82C5">
      <w:pPr>
        <w:rPr>
          <w:rFonts w:ascii="黑体" w:eastAsia="黑体"/>
          <w:b/>
          <w:sz w:val="28"/>
          <w:szCs w:val="28"/>
        </w:rPr>
      </w:pPr>
    </w:p>
    <w:p w14:paraId="5D74CBC1">
      <w:pPr>
        <w:ind w:firstLine="274" w:firstLineChars="98"/>
        <w:rPr>
          <w:rFonts w:ascii="黑体" w:eastAsia="黑体"/>
          <w:b/>
          <w:sz w:val="28"/>
          <w:szCs w:val="28"/>
        </w:rPr>
      </w:pPr>
      <w:r>
        <w:rPr>
          <w:rFonts w:hint="eastAsia" w:ascii="黑体" w:eastAsia="黑体"/>
          <w:b/>
          <w:sz w:val="28"/>
          <w:szCs w:val="28"/>
        </w:rPr>
        <w:t>本规范</w:t>
      </w:r>
      <w:r>
        <w:rPr>
          <w:rFonts w:hint="eastAsia" w:ascii="黑体" w:eastAsia="黑体"/>
          <w:b/>
          <w:sz w:val="28"/>
          <w:szCs w:val="28"/>
          <w:lang w:val="en-US" w:eastAsia="zh-CN"/>
        </w:rPr>
        <w:t>主要</w:t>
      </w:r>
      <w:r>
        <w:rPr>
          <w:rFonts w:hint="eastAsia" w:ascii="黑体" w:eastAsia="黑体"/>
          <w:b/>
          <w:sz w:val="28"/>
          <w:szCs w:val="28"/>
        </w:rPr>
        <w:t xml:space="preserve">起草人： </w:t>
      </w:r>
    </w:p>
    <w:p w14:paraId="64B9A59E">
      <w:pPr>
        <w:spacing w:line="360" w:lineRule="auto"/>
        <w:ind w:firstLine="2772" w:firstLineChars="990"/>
        <w:rPr>
          <w:sz w:val="28"/>
          <w:szCs w:val="28"/>
        </w:rPr>
      </w:pPr>
      <w:r>
        <w:rPr>
          <w:rFonts w:hint="eastAsia"/>
          <w:sz w:val="28"/>
          <w:szCs w:val="28"/>
        </w:rPr>
        <w:t>乔  婧（</w:t>
      </w:r>
      <w:r>
        <w:rPr>
          <w:rFonts w:hint="eastAsia" w:ascii="宋体" w:hAnsi="宋体" w:cs="宋体"/>
          <w:bCs/>
          <w:sz w:val="28"/>
        </w:rPr>
        <w:t>亳州市计量检查测试所）</w:t>
      </w:r>
    </w:p>
    <w:p w14:paraId="41139DED">
      <w:pPr>
        <w:spacing w:line="360" w:lineRule="auto"/>
        <w:ind w:firstLine="2772" w:firstLineChars="990"/>
        <w:rPr>
          <w:sz w:val="28"/>
          <w:szCs w:val="28"/>
        </w:rPr>
      </w:pPr>
      <w:r>
        <w:rPr>
          <w:rFonts w:hint="eastAsia"/>
          <w:sz w:val="28"/>
          <w:szCs w:val="28"/>
        </w:rPr>
        <w:t>蒋  伟（</w:t>
      </w:r>
      <w:r>
        <w:rPr>
          <w:rFonts w:hint="eastAsia" w:ascii="宋体" w:hAnsi="宋体" w:cs="宋体"/>
          <w:bCs/>
          <w:sz w:val="28"/>
        </w:rPr>
        <w:t>安徽省长江计量所（九一0所））</w:t>
      </w:r>
    </w:p>
    <w:p w14:paraId="289E6CC8">
      <w:pPr>
        <w:spacing w:line="360" w:lineRule="auto"/>
        <w:ind w:firstLine="2772" w:firstLineChars="990"/>
        <w:rPr>
          <w:rFonts w:hint="eastAsia"/>
          <w:sz w:val="28"/>
          <w:szCs w:val="28"/>
        </w:rPr>
      </w:pPr>
      <w:r>
        <w:rPr>
          <w:rFonts w:hint="eastAsia"/>
          <w:sz w:val="28"/>
          <w:szCs w:val="28"/>
        </w:rPr>
        <w:t>靳向阳（</w:t>
      </w:r>
      <w:r>
        <w:rPr>
          <w:rFonts w:hint="eastAsia" w:ascii="宋体" w:hAnsi="宋体" w:cs="宋体"/>
          <w:bCs/>
          <w:sz w:val="28"/>
        </w:rPr>
        <w:t>亳州市计量检查测试所</w:t>
      </w:r>
      <w:r>
        <w:rPr>
          <w:rFonts w:hint="eastAsia"/>
          <w:sz w:val="28"/>
          <w:szCs w:val="28"/>
        </w:rPr>
        <w:t>）</w:t>
      </w:r>
    </w:p>
    <w:p w14:paraId="49635EB9">
      <w:pPr>
        <w:spacing w:line="360" w:lineRule="auto"/>
        <w:ind w:firstLine="1120" w:firstLineChars="400"/>
        <w:rPr>
          <w:rFonts w:hint="eastAsia"/>
          <w:sz w:val="28"/>
          <w:szCs w:val="28"/>
        </w:rPr>
      </w:pPr>
      <w:bookmarkStart w:id="335" w:name="_GoBack"/>
      <w:bookmarkEnd w:id="335"/>
      <w:r>
        <w:rPr>
          <w:rFonts w:hint="eastAsia" w:ascii="黑体" w:eastAsia="黑体"/>
          <w:b/>
          <w:sz w:val="28"/>
          <w:szCs w:val="28"/>
          <w:lang w:val="en-US" w:eastAsia="zh-CN"/>
        </w:rPr>
        <w:t>参加</w:t>
      </w:r>
      <w:r>
        <w:rPr>
          <w:rFonts w:hint="eastAsia" w:ascii="黑体" w:eastAsia="黑体"/>
          <w:b/>
          <w:sz w:val="28"/>
          <w:szCs w:val="28"/>
        </w:rPr>
        <w:t xml:space="preserve">起草人： </w:t>
      </w:r>
    </w:p>
    <w:p w14:paraId="60C00CC5">
      <w:pPr>
        <w:spacing w:line="360" w:lineRule="auto"/>
        <w:ind w:firstLine="2772" w:firstLineChars="990"/>
        <w:rPr>
          <w:sz w:val="28"/>
          <w:szCs w:val="28"/>
        </w:rPr>
      </w:pPr>
      <w:r>
        <w:rPr>
          <w:rFonts w:hint="eastAsia"/>
          <w:sz w:val="28"/>
          <w:szCs w:val="28"/>
        </w:rPr>
        <w:t>李  鎏（</w:t>
      </w:r>
      <w:r>
        <w:rPr>
          <w:rFonts w:hint="eastAsia" w:ascii="宋体" w:hAnsi="宋体" w:cs="宋体"/>
          <w:bCs/>
          <w:sz w:val="28"/>
        </w:rPr>
        <w:t>安徽省长江计量</w:t>
      </w:r>
      <w:r>
        <w:rPr>
          <w:rFonts w:hint="eastAsia" w:ascii="宋体" w:hAnsi="宋体" w:cs="宋体"/>
          <w:bCs/>
          <w:color w:val="auto"/>
          <w:sz w:val="28"/>
        </w:rPr>
        <w:t>所（九一0所）</w:t>
      </w:r>
      <w:r>
        <w:rPr>
          <w:rFonts w:hint="eastAsia" w:ascii="宋体" w:hAnsi="宋体" w:cs="宋体"/>
          <w:bCs/>
          <w:sz w:val="28"/>
        </w:rPr>
        <w:t>）</w:t>
      </w:r>
    </w:p>
    <w:p w14:paraId="35D4B098">
      <w:pPr>
        <w:spacing w:line="360" w:lineRule="auto"/>
        <w:ind w:firstLine="2772" w:firstLineChars="990"/>
        <w:rPr>
          <w:rFonts w:hint="eastAsia" w:eastAsia="宋体"/>
          <w:sz w:val="28"/>
          <w:szCs w:val="28"/>
          <w:lang w:eastAsia="zh-CN"/>
        </w:rPr>
      </w:pPr>
      <w:r>
        <w:rPr>
          <w:rFonts w:hint="eastAsia"/>
          <w:sz w:val="28"/>
          <w:szCs w:val="28"/>
        </w:rPr>
        <w:t>吴洲谦（上海华测品标检测技术有限公司</w:t>
      </w:r>
      <w:r>
        <w:rPr>
          <w:rFonts w:hint="eastAsia"/>
          <w:sz w:val="28"/>
          <w:szCs w:val="28"/>
          <w:lang w:eastAsia="zh-CN"/>
        </w:rPr>
        <w:t>）</w:t>
      </w:r>
    </w:p>
    <w:p w14:paraId="6012876A">
      <w:pPr>
        <w:spacing w:line="360" w:lineRule="auto"/>
        <w:ind w:firstLine="2772" w:firstLineChars="990"/>
        <w:rPr>
          <w:sz w:val="28"/>
          <w:szCs w:val="28"/>
        </w:rPr>
      </w:pPr>
      <w:r>
        <w:rPr>
          <w:rFonts w:hint="eastAsia"/>
          <w:sz w:val="28"/>
          <w:szCs w:val="28"/>
        </w:rPr>
        <w:t>朱俊叶（安徽省长江计量所（九一0所））</w:t>
      </w:r>
    </w:p>
    <w:p w14:paraId="41E1E3F8">
      <w:pPr>
        <w:spacing w:line="360" w:lineRule="auto"/>
        <w:ind w:firstLine="2800" w:firstLineChars="1000"/>
        <w:rPr>
          <w:sz w:val="28"/>
          <w:szCs w:val="28"/>
        </w:rPr>
      </w:pPr>
      <w:r>
        <w:rPr>
          <w:rFonts w:hint="eastAsia"/>
          <w:sz w:val="28"/>
          <w:szCs w:val="28"/>
        </w:rPr>
        <w:t>胡茂林（中国电子科技集团第四十三研究所）</w:t>
      </w:r>
    </w:p>
    <w:p w14:paraId="11F3819B">
      <w:pPr>
        <w:spacing w:line="360" w:lineRule="auto"/>
        <w:ind w:firstLine="2772" w:firstLineChars="990"/>
        <w:rPr>
          <w:sz w:val="28"/>
          <w:szCs w:val="28"/>
        </w:rPr>
      </w:pPr>
    </w:p>
    <w:p w14:paraId="45BFC8FC">
      <w:pPr>
        <w:spacing w:line="360" w:lineRule="auto"/>
        <w:ind w:firstLine="1680" w:firstLineChars="600"/>
        <w:rPr>
          <w:sz w:val="28"/>
          <w:szCs w:val="28"/>
        </w:rPr>
      </w:pPr>
    </w:p>
    <w:p w14:paraId="698E55CB">
      <w:pPr>
        <w:spacing w:line="360" w:lineRule="auto"/>
        <w:ind w:firstLine="1960" w:firstLineChars="700"/>
        <w:rPr>
          <w:sz w:val="28"/>
          <w:szCs w:val="28"/>
        </w:rPr>
      </w:pPr>
    </w:p>
    <w:p w14:paraId="147E3C51">
      <w:pPr>
        <w:ind w:firstLine="274" w:firstLineChars="98"/>
        <w:rPr>
          <w:rFonts w:hint="eastAsia" w:ascii="宋体" w:hAnsi="宋体"/>
          <w:sz w:val="28"/>
          <w:szCs w:val="28"/>
        </w:rPr>
      </w:pPr>
      <w:r>
        <w:rPr>
          <w:rFonts w:hint="eastAsia" w:ascii="宋体" w:hAnsi="宋体"/>
          <w:sz w:val="28"/>
          <w:szCs w:val="28"/>
        </w:rPr>
        <w:t xml:space="preserve">                  </w:t>
      </w:r>
    </w:p>
    <w:p w14:paraId="49DCB4A9">
      <w:pPr>
        <w:ind w:firstLine="2651" w:firstLineChars="947"/>
        <w:sectPr>
          <w:pgSz w:w="11906" w:h="16838"/>
          <w:pgMar w:top="1440" w:right="1134" w:bottom="1440" w:left="1134" w:header="851" w:footer="992" w:gutter="0"/>
          <w:pgNumType w:fmt="upperRoman" w:start="1"/>
          <w:cols w:space="720" w:num="1"/>
          <w:docGrid w:type="linesAndChars" w:linePitch="312" w:charSpace="0"/>
        </w:sectPr>
      </w:pPr>
      <w:r>
        <w:rPr>
          <w:rFonts w:hint="eastAsia" w:ascii="宋体" w:hAnsi="宋体"/>
          <w:sz w:val="28"/>
          <w:szCs w:val="28"/>
        </w:rPr>
        <w:t xml:space="preserve"> </w:t>
      </w:r>
    </w:p>
    <w:p w14:paraId="330B8AF1">
      <w:pPr>
        <w:widowControl/>
        <w:jc w:val="left"/>
        <w:rPr>
          <w:color w:val="0000FF"/>
          <w:sz w:val="24"/>
        </w:rPr>
      </w:pPr>
    </w:p>
    <w:p w14:paraId="5CDE0755">
      <w:pPr>
        <w:rPr>
          <w:color w:val="0000FF"/>
        </w:rPr>
      </w:pPr>
    </w:p>
    <w:p w14:paraId="4CCC222B">
      <w:pPr>
        <w:pStyle w:val="54"/>
        <w:spacing w:line="480" w:lineRule="auto"/>
        <w:rPr>
          <w:rFonts w:hint="eastAsia"/>
          <w:b w:val="0"/>
          <w:sz w:val="44"/>
          <w:szCs w:val="44"/>
        </w:rPr>
      </w:pPr>
      <w:r>
        <w:rPr>
          <w:rFonts w:hint="eastAsia"/>
          <w:b w:val="0"/>
          <w:sz w:val="44"/>
          <w:szCs w:val="44"/>
        </w:rPr>
        <w:t xml:space="preserve">  </w:t>
      </w:r>
      <w:bookmarkStart w:id="8" w:name="_Toc26453"/>
      <w:bookmarkStart w:id="9" w:name="_Toc15284"/>
      <w:r>
        <w:rPr>
          <w:rFonts w:hint="eastAsia"/>
          <w:b w:val="0"/>
          <w:sz w:val="44"/>
          <w:szCs w:val="44"/>
        </w:rPr>
        <w:t>目    录</w:t>
      </w:r>
      <w:bookmarkEnd w:id="8"/>
      <w:bookmarkEnd w:id="9"/>
    </w:p>
    <w:p w14:paraId="4E47A0BD">
      <w:pPr>
        <w:pStyle w:val="15"/>
      </w:pPr>
      <w:r>
        <w:rPr>
          <w:rFonts w:hint="eastAsia"/>
        </w:rPr>
        <w:fldChar w:fldCharType="begin"/>
      </w:r>
      <w:r>
        <w:rPr>
          <w:rFonts w:hint="eastAsia"/>
        </w:rPr>
        <w:instrText xml:space="preserve">TOC \o "1-2" \h \u </w:instrText>
      </w:r>
      <w:r>
        <w:rPr>
          <w:rFonts w:hint="eastAsia"/>
        </w:rPr>
        <w:fldChar w:fldCharType="separate"/>
      </w:r>
      <w:r>
        <w:fldChar w:fldCharType="begin"/>
      </w:r>
      <w:r>
        <w:instrText xml:space="preserve"> HYPERLINK \l "_Toc15284" </w:instrText>
      </w:r>
      <w:r>
        <w:fldChar w:fldCharType="separate"/>
      </w:r>
      <w:r>
        <w:rPr>
          <w:rFonts w:hint="eastAsia"/>
          <w:szCs w:val="44"/>
        </w:rPr>
        <w:t>目    录</w:t>
      </w:r>
      <w:r>
        <w:tab/>
      </w:r>
      <w:r>
        <w:fldChar w:fldCharType="begin"/>
      </w:r>
      <w:r>
        <w:instrText xml:space="preserve"> PAGEREF _Toc15284 \h </w:instrText>
      </w:r>
      <w:r>
        <w:fldChar w:fldCharType="separate"/>
      </w:r>
      <w:r>
        <w:t>I</w:t>
      </w:r>
      <w:r>
        <w:fldChar w:fldCharType="end"/>
      </w:r>
      <w:r>
        <w:fldChar w:fldCharType="end"/>
      </w:r>
    </w:p>
    <w:p w14:paraId="2CEE59B0">
      <w:pPr>
        <w:pStyle w:val="15"/>
      </w:pPr>
      <w:r>
        <w:fldChar w:fldCharType="begin"/>
      </w:r>
      <w:r>
        <w:instrText xml:space="preserve"> HYPERLINK \l "_Toc19624" </w:instrText>
      </w:r>
      <w:r>
        <w:fldChar w:fldCharType="separate"/>
      </w:r>
      <w:r>
        <w:rPr>
          <w:rFonts w:hint="eastAsia"/>
          <w:szCs w:val="44"/>
        </w:rPr>
        <w:t>引    言</w:t>
      </w:r>
      <w:r>
        <w:tab/>
      </w:r>
      <w:r>
        <w:fldChar w:fldCharType="begin"/>
      </w:r>
      <w:r>
        <w:instrText xml:space="preserve"> PAGEREF _Toc19624 \h </w:instrText>
      </w:r>
      <w:r>
        <w:fldChar w:fldCharType="separate"/>
      </w:r>
      <w:r>
        <w:t>II</w:t>
      </w:r>
      <w:r>
        <w:fldChar w:fldCharType="end"/>
      </w:r>
      <w:r>
        <w:fldChar w:fldCharType="end"/>
      </w:r>
    </w:p>
    <w:p w14:paraId="4EF38569">
      <w:pPr>
        <w:pStyle w:val="16"/>
        <w:tabs>
          <w:tab w:val="right" w:leader="dot" w:pos="9070"/>
        </w:tabs>
      </w:pPr>
      <w:r>
        <w:fldChar w:fldCharType="begin"/>
      </w:r>
      <w:r>
        <w:instrText xml:space="preserve"> HYPERLINK \l "_Toc13442" </w:instrText>
      </w:r>
      <w:r>
        <w:fldChar w:fldCharType="separate"/>
      </w:r>
      <w:r>
        <w:rPr>
          <w:rFonts w:hint="eastAsia"/>
        </w:rPr>
        <w:t>1  范围</w:t>
      </w:r>
      <w:r>
        <w:tab/>
      </w:r>
      <w:r>
        <w:fldChar w:fldCharType="begin"/>
      </w:r>
      <w:r>
        <w:instrText xml:space="preserve"> PAGEREF _Toc13442 \h </w:instrText>
      </w:r>
      <w:r>
        <w:fldChar w:fldCharType="separate"/>
      </w:r>
      <w:r>
        <w:t>1</w:t>
      </w:r>
      <w:r>
        <w:fldChar w:fldCharType="end"/>
      </w:r>
      <w:r>
        <w:fldChar w:fldCharType="end"/>
      </w:r>
    </w:p>
    <w:p w14:paraId="6F51EA21">
      <w:pPr>
        <w:pStyle w:val="16"/>
        <w:tabs>
          <w:tab w:val="right" w:leader="dot" w:pos="9070"/>
        </w:tabs>
      </w:pPr>
      <w:r>
        <w:fldChar w:fldCharType="begin"/>
      </w:r>
      <w:r>
        <w:instrText xml:space="preserve"> HYPERLINK \l "_Toc11267" </w:instrText>
      </w:r>
      <w:r>
        <w:fldChar w:fldCharType="separate"/>
      </w:r>
      <w:r>
        <w:rPr>
          <w:rFonts w:hint="eastAsia"/>
        </w:rPr>
        <w:t>2  引用文件</w:t>
      </w:r>
      <w:r>
        <w:tab/>
      </w:r>
      <w:r>
        <w:fldChar w:fldCharType="begin"/>
      </w:r>
      <w:r>
        <w:instrText xml:space="preserve"> PAGEREF _Toc11267 \h </w:instrText>
      </w:r>
      <w:r>
        <w:fldChar w:fldCharType="separate"/>
      </w:r>
      <w:r>
        <w:t>1</w:t>
      </w:r>
      <w:r>
        <w:fldChar w:fldCharType="end"/>
      </w:r>
      <w:r>
        <w:fldChar w:fldCharType="end"/>
      </w:r>
    </w:p>
    <w:p w14:paraId="348FDDCA">
      <w:pPr>
        <w:pStyle w:val="16"/>
        <w:tabs>
          <w:tab w:val="right" w:leader="dot" w:pos="9070"/>
        </w:tabs>
      </w:pPr>
      <w:r>
        <w:fldChar w:fldCharType="begin"/>
      </w:r>
      <w:r>
        <w:instrText xml:space="preserve"> HYPERLINK \l "_Toc26463" </w:instrText>
      </w:r>
      <w:r>
        <w:fldChar w:fldCharType="separate"/>
      </w:r>
      <w:r>
        <w:rPr>
          <w:rFonts w:hint="eastAsia"/>
        </w:rPr>
        <w:t>3  术语</w:t>
      </w:r>
      <w:r>
        <w:tab/>
      </w:r>
      <w:r>
        <w:fldChar w:fldCharType="begin"/>
      </w:r>
      <w:r>
        <w:instrText xml:space="preserve"> PAGEREF _Toc26463 \h </w:instrText>
      </w:r>
      <w:r>
        <w:fldChar w:fldCharType="separate"/>
      </w:r>
      <w:r>
        <w:t>1</w:t>
      </w:r>
      <w:r>
        <w:fldChar w:fldCharType="end"/>
      </w:r>
      <w:r>
        <w:fldChar w:fldCharType="end"/>
      </w:r>
    </w:p>
    <w:p w14:paraId="0E3C5425">
      <w:pPr>
        <w:pStyle w:val="16"/>
        <w:tabs>
          <w:tab w:val="right" w:leader="dot" w:pos="9070"/>
        </w:tabs>
      </w:pPr>
      <w:r>
        <w:fldChar w:fldCharType="begin"/>
      </w:r>
      <w:r>
        <w:instrText xml:space="preserve"> HYPERLINK \l "_Toc27881" </w:instrText>
      </w:r>
      <w:r>
        <w:fldChar w:fldCharType="separate"/>
      </w:r>
      <w:r>
        <w:rPr>
          <w:rFonts w:hint="eastAsia"/>
        </w:rPr>
        <w:t>4  概述</w:t>
      </w:r>
      <w:r>
        <w:tab/>
      </w:r>
      <w:r>
        <w:fldChar w:fldCharType="begin"/>
      </w:r>
      <w:r>
        <w:instrText xml:space="preserve"> PAGEREF _Toc27881 \h </w:instrText>
      </w:r>
      <w:r>
        <w:fldChar w:fldCharType="separate"/>
      </w:r>
      <w:r>
        <w:t>2</w:t>
      </w:r>
      <w:r>
        <w:fldChar w:fldCharType="end"/>
      </w:r>
      <w:r>
        <w:fldChar w:fldCharType="end"/>
      </w:r>
    </w:p>
    <w:p w14:paraId="7095E70E">
      <w:pPr>
        <w:pStyle w:val="16"/>
        <w:tabs>
          <w:tab w:val="right" w:leader="dot" w:pos="9070"/>
        </w:tabs>
        <w:rPr>
          <w:rFonts w:hint="eastAsia" w:eastAsia="宋体"/>
          <w:lang w:val="en-US" w:eastAsia="zh-CN"/>
        </w:rPr>
      </w:pPr>
      <w:r>
        <w:rPr>
          <w:rFonts w:hint="eastAsia"/>
          <w:lang w:val="en-US" w:eastAsia="zh-CN"/>
        </w:rPr>
        <w:t>5  计量特性</w:t>
      </w:r>
      <w:r>
        <w:tab/>
      </w:r>
      <w:r>
        <w:rPr>
          <w:rFonts w:hint="eastAsia"/>
          <w:lang w:val="en-US" w:eastAsia="zh-CN"/>
        </w:rPr>
        <w:t>2</w:t>
      </w:r>
    </w:p>
    <w:p w14:paraId="3B74C70A">
      <w:pPr>
        <w:pStyle w:val="16"/>
        <w:tabs>
          <w:tab w:val="right" w:leader="dot" w:pos="9070"/>
        </w:tabs>
      </w:pPr>
      <w:r>
        <w:fldChar w:fldCharType="begin"/>
      </w:r>
      <w:r>
        <w:instrText xml:space="preserve"> HYPERLINK \l "_Toc14445" </w:instrText>
      </w:r>
      <w:r>
        <w:fldChar w:fldCharType="separate"/>
      </w:r>
      <w:r>
        <w:rPr>
          <w:rFonts w:hint="eastAsia"/>
        </w:rPr>
        <w:t>6  校准条件</w:t>
      </w:r>
      <w:r>
        <w:tab/>
      </w:r>
      <w:r>
        <w:fldChar w:fldCharType="begin"/>
      </w:r>
      <w:r>
        <w:instrText xml:space="preserve"> PAGEREF _Toc14445 \h </w:instrText>
      </w:r>
      <w:r>
        <w:fldChar w:fldCharType="separate"/>
      </w:r>
      <w:r>
        <w:t>3</w:t>
      </w:r>
      <w:r>
        <w:fldChar w:fldCharType="end"/>
      </w:r>
      <w:r>
        <w:fldChar w:fldCharType="end"/>
      </w:r>
    </w:p>
    <w:p w14:paraId="0A049BEF">
      <w:pPr>
        <w:pStyle w:val="16"/>
        <w:tabs>
          <w:tab w:val="right" w:leader="dot" w:pos="9070"/>
        </w:tabs>
      </w:pPr>
      <w:r>
        <w:fldChar w:fldCharType="begin"/>
      </w:r>
      <w:r>
        <w:instrText xml:space="preserve"> HYPERLINK \l "_Toc18152" </w:instrText>
      </w:r>
      <w:r>
        <w:fldChar w:fldCharType="separate"/>
      </w:r>
      <w:r>
        <w:rPr>
          <w:rFonts w:hint="eastAsia"/>
        </w:rPr>
        <w:t>7  校准项目和校准方法</w:t>
      </w:r>
      <w:r>
        <w:tab/>
      </w:r>
      <w:r>
        <w:fldChar w:fldCharType="begin"/>
      </w:r>
      <w:r>
        <w:instrText xml:space="preserve"> PAGEREF _Toc18152 \h </w:instrText>
      </w:r>
      <w:r>
        <w:fldChar w:fldCharType="separate"/>
      </w:r>
      <w:r>
        <w:t>4</w:t>
      </w:r>
      <w:r>
        <w:fldChar w:fldCharType="end"/>
      </w:r>
      <w:r>
        <w:fldChar w:fldCharType="end"/>
      </w:r>
    </w:p>
    <w:p w14:paraId="6DDED65F">
      <w:pPr>
        <w:pStyle w:val="16"/>
        <w:tabs>
          <w:tab w:val="right" w:leader="dot" w:pos="9070"/>
        </w:tabs>
      </w:pPr>
      <w:r>
        <w:fldChar w:fldCharType="begin"/>
      </w:r>
      <w:r>
        <w:instrText xml:space="preserve"> HYPERLINK \l "_Toc30735" </w:instrText>
      </w:r>
      <w:r>
        <w:fldChar w:fldCharType="separate"/>
      </w:r>
      <w:r>
        <w:rPr>
          <w:rFonts w:hint="eastAsia"/>
        </w:rPr>
        <w:t>8  校准结果表达</w:t>
      </w:r>
      <w:r>
        <w:tab/>
      </w:r>
      <w:r>
        <w:fldChar w:fldCharType="begin"/>
      </w:r>
      <w:r>
        <w:instrText xml:space="preserve"> PAGEREF _Toc30735 \h </w:instrText>
      </w:r>
      <w:r>
        <w:fldChar w:fldCharType="separate"/>
      </w:r>
      <w:r>
        <w:t>6</w:t>
      </w:r>
      <w:r>
        <w:fldChar w:fldCharType="end"/>
      </w:r>
      <w:r>
        <w:fldChar w:fldCharType="end"/>
      </w:r>
    </w:p>
    <w:p w14:paraId="18D2DD58">
      <w:pPr>
        <w:pStyle w:val="16"/>
        <w:tabs>
          <w:tab w:val="right" w:leader="dot" w:pos="9070"/>
        </w:tabs>
      </w:pPr>
      <w:r>
        <w:fldChar w:fldCharType="begin"/>
      </w:r>
      <w:r>
        <w:instrText xml:space="preserve"> HYPERLINK \l "_Toc32708" </w:instrText>
      </w:r>
      <w:r>
        <w:fldChar w:fldCharType="separate"/>
      </w:r>
      <w:r>
        <w:rPr>
          <w:rFonts w:hint="eastAsia"/>
        </w:rPr>
        <w:t>9  复校时间间隔</w:t>
      </w:r>
      <w:r>
        <w:tab/>
      </w:r>
      <w:r>
        <w:fldChar w:fldCharType="begin"/>
      </w:r>
      <w:r>
        <w:instrText xml:space="preserve"> PAGEREF _Toc32708 \h </w:instrText>
      </w:r>
      <w:r>
        <w:fldChar w:fldCharType="separate"/>
      </w:r>
      <w:r>
        <w:t>7</w:t>
      </w:r>
      <w:r>
        <w:fldChar w:fldCharType="end"/>
      </w:r>
      <w:r>
        <w:fldChar w:fldCharType="end"/>
      </w:r>
    </w:p>
    <w:p w14:paraId="6C8242EC">
      <w:pPr>
        <w:pStyle w:val="15"/>
      </w:pPr>
      <w:r>
        <w:fldChar w:fldCharType="begin"/>
      </w:r>
      <w:r>
        <w:instrText xml:space="preserve"> HYPERLINK \l "_Toc17496" </w:instrText>
      </w:r>
      <w:r>
        <w:fldChar w:fldCharType="separate"/>
      </w:r>
      <w:r>
        <w:rPr>
          <w:rFonts w:hint="eastAsia" w:ascii="黑体"/>
        </w:rPr>
        <w:t>附录</w:t>
      </w:r>
      <w:r>
        <w:t>A</w:t>
      </w:r>
      <w:r>
        <w:rPr>
          <w:rFonts w:hint="eastAsia"/>
        </w:rPr>
        <w:t xml:space="preserve"> </w:t>
      </w:r>
      <w:r>
        <w:rPr>
          <w:rFonts w:hint="eastAsia" w:ascii="黑体"/>
        </w:rPr>
        <w:t>可焊性测试仪校准记录参考格式</w:t>
      </w:r>
      <w:r>
        <w:tab/>
      </w:r>
      <w:r>
        <w:fldChar w:fldCharType="begin"/>
      </w:r>
      <w:r>
        <w:instrText xml:space="preserve"> PAGEREF _Toc17496 \h </w:instrText>
      </w:r>
      <w:r>
        <w:fldChar w:fldCharType="separate"/>
      </w:r>
      <w:r>
        <w:t>8</w:t>
      </w:r>
      <w:r>
        <w:fldChar w:fldCharType="end"/>
      </w:r>
      <w:r>
        <w:fldChar w:fldCharType="end"/>
      </w:r>
    </w:p>
    <w:p w14:paraId="5C4E3C49">
      <w:pPr>
        <w:pStyle w:val="16"/>
        <w:tabs>
          <w:tab w:val="right" w:leader="dot" w:pos="9070"/>
        </w:tabs>
      </w:pPr>
      <w:r>
        <w:fldChar w:fldCharType="begin"/>
      </w:r>
      <w:r>
        <w:instrText xml:space="preserve"> HYPERLINK \l "_Toc7155" </w:instrText>
      </w:r>
      <w:r>
        <w:fldChar w:fldCharType="separate"/>
      </w:r>
      <w:r>
        <w:rPr>
          <w:rFonts w:hint="eastAsia"/>
          <w:szCs w:val="28"/>
        </w:rPr>
        <w:t>附录B 可焊性测试仪校准证书内页参考格式</w:t>
      </w:r>
      <w:r>
        <w:tab/>
      </w:r>
      <w:r>
        <w:fldChar w:fldCharType="begin"/>
      </w:r>
      <w:r>
        <w:instrText xml:space="preserve"> PAGEREF _Toc7155 \h </w:instrText>
      </w:r>
      <w:r>
        <w:fldChar w:fldCharType="separate"/>
      </w:r>
      <w:r>
        <w:t>10</w:t>
      </w:r>
      <w:r>
        <w:fldChar w:fldCharType="end"/>
      </w:r>
      <w:r>
        <w:fldChar w:fldCharType="end"/>
      </w:r>
    </w:p>
    <w:p w14:paraId="406BB3BB">
      <w:pPr>
        <w:pStyle w:val="16"/>
        <w:tabs>
          <w:tab w:val="right" w:leader="dot" w:pos="9070"/>
        </w:tabs>
      </w:pPr>
      <w:r>
        <w:fldChar w:fldCharType="begin"/>
      </w:r>
      <w:r>
        <w:instrText xml:space="preserve"> HYPERLINK \l "_Toc15312" </w:instrText>
      </w:r>
      <w:r>
        <w:fldChar w:fldCharType="separate"/>
      </w:r>
      <w:r>
        <w:rPr>
          <w:rFonts w:hint="eastAsia"/>
          <w:szCs w:val="28"/>
        </w:rPr>
        <w:t>附录C 焊料温度示值误差测量结果不确定度评定</w:t>
      </w:r>
      <w:r>
        <w:tab/>
      </w:r>
      <w:r>
        <w:fldChar w:fldCharType="begin"/>
      </w:r>
      <w:r>
        <w:instrText xml:space="preserve"> PAGEREF _Toc15312 \h </w:instrText>
      </w:r>
      <w:r>
        <w:fldChar w:fldCharType="separate"/>
      </w:r>
      <w:r>
        <w:t>11</w:t>
      </w:r>
      <w:r>
        <w:fldChar w:fldCharType="end"/>
      </w:r>
      <w:r>
        <w:fldChar w:fldCharType="end"/>
      </w:r>
    </w:p>
    <w:p w14:paraId="7EDAE665">
      <w:pPr>
        <w:pStyle w:val="16"/>
        <w:tabs>
          <w:tab w:val="right" w:leader="dot" w:pos="9070"/>
        </w:tabs>
      </w:pPr>
      <w:r>
        <w:fldChar w:fldCharType="begin"/>
      </w:r>
      <w:r>
        <w:instrText xml:space="preserve"> HYPERLINK \l "_Toc25630" </w:instrText>
      </w:r>
      <w:r>
        <w:fldChar w:fldCharType="separate"/>
      </w:r>
      <w:r>
        <w:rPr>
          <w:rFonts w:hint="eastAsia"/>
          <w:szCs w:val="28"/>
        </w:rPr>
        <w:t>附录D 润湿力示值误差测量结果不确定度评定</w:t>
      </w:r>
      <w:r>
        <w:tab/>
      </w:r>
      <w:r>
        <w:fldChar w:fldCharType="begin"/>
      </w:r>
      <w:r>
        <w:instrText xml:space="preserve"> PAGEREF _Toc25630 \h </w:instrText>
      </w:r>
      <w:r>
        <w:fldChar w:fldCharType="separate"/>
      </w:r>
      <w:r>
        <w:t>13</w:t>
      </w:r>
      <w:r>
        <w:fldChar w:fldCharType="end"/>
      </w:r>
      <w:r>
        <w:fldChar w:fldCharType="end"/>
      </w:r>
    </w:p>
    <w:p w14:paraId="2EC5AC40">
      <w:pPr>
        <w:pStyle w:val="16"/>
        <w:tabs>
          <w:tab w:val="right" w:leader="dot" w:pos="9070"/>
        </w:tabs>
      </w:pPr>
      <w:r>
        <w:fldChar w:fldCharType="begin"/>
      </w:r>
      <w:r>
        <w:instrText xml:space="preserve"> HYPERLINK \l "_Toc8117" </w:instrText>
      </w:r>
      <w:r>
        <w:fldChar w:fldCharType="separate"/>
      </w:r>
      <w:r>
        <w:rPr>
          <w:rFonts w:hint="eastAsia"/>
          <w:szCs w:val="28"/>
        </w:rPr>
        <w:t>附录E 浸渍深度示值误差测量结果不确定度评定</w:t>
      </w:r>
      <w:r>
        <w:tab/>
      </w:r>
      <w:r>
        <w:fldChar w:fldCharType="begin"/>
      </w:r>
      <w:r>
        <w:instrText xml:space="preserve"> PAGEREF _Toc8117 \h </w:instrText>
      </w:r>
      <w:r>
        <w:fldChar w:fldCharType="separate"/>
      </w:r>
      <w:r>
        <w:t>15</w:t>
      </w:r>
      <w:r>
        <w:fldChar w:fldCharType="end"/>
      </w:r>
      <w:r>
        <w:fldChar w:fldCharType="end"/>
      </w:r>
    </w:p>
    <w:p w14:paraId="706DDAF4">
      <w:pPr>
        <w:pStyle w:val="16"/>
        <w:tabs>
          <w:tab w:val="right" w:leader="dot" w:pos="9070"/>
        </w:tabs>
      </w:pPr>
      <w:r>
        <w:fldChar w:fldCharType="begin"/>
      </w:r>
      <w:r>
        <w:instrText xml:space="preserve"> HYPERLINK \l "_Toc10974" </w:instrText>
      </w:r>
      <w:r>
        <w:fldChar w:fldCharType="separate"/>
      </w:r>
      <w:r>
        <w:rPr>
          <w:rFonts w:hint="eastAsia"/>
          <w:szCs w:val="28"/>
        </w:rPr>
        <w:t>附录F 安徽省 16 个地级市标准海平面重力加速度</w:t>
      </w:r>
      <w:r>
        <w:tab/>
      </w:r>
      <w:r>
        <w:fldChar w:fldCharType="begin"/>
      </w:r>
      <w:r>
        <w:instrText xml:space="preserve"> PAGEREF _Toc10974 \h </w:instrText>
      </w:r>
      <w:r>
        <w:fldChar w:fldCharType="separate"/>
      </w:r>
      <w:r>
        <w:t>17</w:t>
      </w:r>
      <w:r>
        <w:fldChar w:fldCharType="end"/>
      </w:r>
      <w:r>
        <w:fldChar w:fldCharType="end"/>
      </w:r>
    </w:p>
    <w:p w14:paraId="4175BC53">
      <w:pPr>
        <w:pStyle w:val="15"/>
      </w:pPr>
      <w:r>
        <w:rPr>
          <w:rFonts w:hint="eastAsia"/>
        </w:rPr>
        <w:fldChar w:fldCharType="end"/>
      </w:r>
    </w:p>
    <w:p w14:paraId="5CC69564">
      <w:r>
        <w:br w:type="page"/>
      </w:r>
    </w:p>
    <w:p w14:paraId="495E03FB"/>
    <w:p w14:paraId="36CB882E">
      <w:pPr>
        <w:pStyle w:val="54"/>
        <w:spacing w:line="480" w:lineRule="auto"/>
        <w:rPr>
          <w:rFonts w:hint="eastAsia"/>
          <w:b w:val="0"/>
          <w:sz w:val="44"/>
          <w:szCs w:val="44"/>
        </w:rPr>
      </w:pPr>
      <w:bookmarkStart w:id="10" w:name="_Toc19624"/>
      <w:r>
        <w:rPr>
          <w:rFonts w:hint="eastAsia"/>
          <w:b w:val="0"/>
          <w:sz w:val="44"/>
          <w:szCs w:val="44"/>
        </w:rPr>
        <w:t>引    言</w:t>
      </w:r>
      <w:bookmarkEnd w:id="10"/>
    </w:p>
    <w:p w14:paraId="393417F1">
      <w:pPr>
        <w:pStyle w:val="9"/>
        <w:tabs>
          <w:tab w:val="left" w:pos="7875"/>
        </w:tabs>
        <w:spacing w:line="360" w:lineRule="auto"/>
        <w:ind w:firstLine="480" w:firstLineChars="200"/>
        <w:rPr>
          <w:rFonts w:ascii="Times New Roman" w:hAnsi="Times New Roman"/>
          <w:sz w:val="24"/>
          <w:szCs w:val="24"/>
        </w:rPr>
      </w:pPr>
      <w:r>
        <w:rPr>
          <w:rFonts w:hint="eastAsia" w:ascii="Times New Roman" w:hAnsi="Times New Roman"/>
          <w:sz w:val="24"/>
          <w:szCs w:val="24"/>
        </w:rPr>
        <w:t>JJF 1001</w:t>
      </w:r>
      <w:r>
        <w:rPr>
          <w:rFonts w:hint="eastAsia" w:hAnsi="宋体"/>
          <w:sz w:val="24"/>
        </w:rPr>
        <w:t>－</w:t>
      </w:r>
      <w:r>
        <w:rPr>
          <w:rFonts w:hint="eastAsia" w:ascii="Times New Roman" w:hAnsi="Times New Roman"/>
          <w:sz w:val="24"/>
          <w:szCs w:val="24"/>
        </w:rPr>
        <w:t>2011</w:t>
      </w:r>
      <w:r>
        <w:rPr>
          <w:rFonts w:ascii="Times New Roman" w:hAnsi="Times New Roman"/>
          <w:sz w:val="24"/>
          <w:szCs w:val="24"/>
        </w:rPr>
        <w:t>《</w:t>
      </w:r>
      <w:bookmarkStart w:id="11" w:name="OLE_LINK15"/>
      <w:bookmarkStart w:id="12" w:name="OLE_LINK13"/>
      <w:bookmarkStart w:id="13" w:name="OLE_LINK14"/>
      <w:bookmarkStart w:id="14" w:name="OLE_LINK17"/>
      <w:bookmarkStart w:id="15" w:name="OLE_LINK16"/>
      <w:r>
        <w:rPr>
          <w:rFonts w:hint="eastAsia" w:ascii="Times New Roman" w:hAnsi="Times New Roman"/>
          <w:sz w:val="24"/>
          <w:szCs w:val="24"/>
        </w:rPr>
        <w:t>通用计量术语及定义</w:t>
      </w:r>
      <w:bookmarkEnd w:id="11"/>
      <w:bookmarkEnd w:id="12"/>
      <w:bookmarkEnd w:id="13"/>
      <w:bookmarkEnd w:id="14"/>
      <w:bookmarkEnd w:id="15"/>
      <w:r>
        <w:rPr>
          <w:rFonts w:hint="eastAsia" w:ascii="Times New Roman" w:hAnsi="Times New Roman"/>
          <w:sz w:val="24"/>
          <w:szCs w:val="24"/>
        </w:rPr>
        <w:t>》、JJF 1059.1</w:t>
      </w:r>
      <w:r>
        <w:rPr>
          <w:rFonts w:hint="eastAsia" w:hAnsi="宋体"/>
          <w:sz w:val="24"/>
        </w:rPr>
        <w:t>－</w:t>
      </w:r>
      <w:r>
        <w:rPr>
          <w:rFonts w:hint="eastAsia" w:ascii="Times New Roman" w:hAnsi="Times New Roman"/>
          <w:sz w:val="24"/>
          <w:szCs w:val="24"/>
        </w:rPr>
        <w:t>2012《</w:t>
      </w:r>
      <w:bookmarkStart w:id="16" w:name="OLE_LINK18"/>
      <w:bookmarkStart w:id="17" w:name="OLE_LINK11"/>
      <w:bookmarkStart w:id="18" w:name="OLE_LINK12"/>
      <w:r>
        <w:rPr>
          <w:rFonts w:hint="eastAsia" w:ascii="Times New Roman" w:hAnsi="Times New Roman"/>
          <w:sz w:val="24"/>
          <w:szCs w:val="24"/>
        </w:rPr>
        <w:t>测量不确定度评定与表示</w:t>
      </w:r>
      <w:bookmarkEnd w:id="16"/>
      <w:bookmarkEnd w:id="17"/>
      <w:bookmarkEnd w:id="18"/>
      <w:r>
        <w:rPr>
          <w:rFonts w:hint="eastAsia" w:ascii="Times New Roman" w:hAnsi="Times New Roman"/>
          <w:sz w:val="24"/>
          <w:szCs w:val="24"/>
        </w:rPr>
        <w:t>》</w:t>
      </w:r>
      <w:r>
        <w:rPr>
          <w:rFonts w:hint="eastAsia" w:hAnsi="宋体"/>
          <w:sz w:val="24"/>
          <w:szCs w:val="24"/>
        </w:rPr>
        <w:t>、</w:t>
      </w:r>
      <w:bookmarkStart w:id="19" w:name="OLE_LINK374"/>
      <w:r>
        <w:rPr>
          <w:rFonts w:hint="eastAsia" w:ascii="Times New Roman" w:hAnsi="Times New Roman"/>
          <w:sz w:val="24"/>
          <w:szCs w:val="24"/>
        </w:rPr>
        <w:t>JJF 1071</w:t>
      </w:r>
      <w:r>
        <w:rPr>
          <w:rFonts w:hint="eastAsia" w:hAnsi="宋体"/>
          <w:sz w:val="24"/>
        </w:rPr>
        <w:t>－</w:t>
      </w:r>
      <w:r>
        <w:rPr>
          <w:rFonts w:hint="eastAsia" w:ascii="Times New Roman" w:hAnsi="Times New Roman"/>
          <w:sz w:val="24"/>
          <w:szCs w:val="24"/>
        </w:rPr>
        <w:t>2010</w:t>
      </w:r>
      <w:bookmarkEnd w:id="19"/>
      <w:r>
        <w:rPr>
          <w:rFonts w:hint="eastAsia" w:ascii="Times New Roman" w:hAnsi="Times New Roman"/>
          <w:sz w:val="24"/>
          <w:szCs w:val="24"/>
        </w:rPr>
        <w:t>《</w:t>
      </w:r>
      <w:bookmarkStart w:id="20" w:name="OLE_LINK19"/>
      <w:bookmarkStart w:id="21" w:name="OLE_LINK20"/>
      <w:r>
        <w:rPr>
          <w:rFonts w:hint="eastAsia" w:ascii="Times New Roman" w:hAnsi="Times New Roman"/>
          <w:sz w:val="24"/>
          <w:szCs w:val="24"/>
        </w:rPr>
        <w:t>国家计量校准规范编写规则</w:t>
      </w:r>
      <w:bookmarkEnd w:id="20"/>
      <w:bookmarkEnd w:id="21"/>
      <w:r>
        <w:rPr>
          <w:rFonts w:hint="eastAsia" w:ascii="Times New Roman" w:hAnsi="Times New Roman"/>
          <w:sz w:val="24"/>
          <w:szCs w:val="24"/>
        </w:rPr>
        <w:t>》和JJF 1094</w:t>
      </w:r>
      <w:r>
        <w:rPr>
          <w:rFonts w:hint="eastAsia" w:hAnsi="宋体"/>
          <w:sz w:val="24"/>
        </w:rPr>
        <w:t>－</w:t>
      </w:r>
      <w:r>
        <w:rPr>
          <w:rFonts w:hint="eastAsia" w:ascii="Times New Roman" w:hAnsi="Times New Roman"/>
          <w:sz w:val="24"/>
          <w:szCs w:val="24"/>
        </w:rPr>
        <w:t>2002《</w:t>
      </w:r>
      <w:bookmarkStart w:id="22" w:name="OLE_LINK22"/>
      <w:bookmarkStart w:id="23" w:name="OLE_LINK21"/>
      <w:r>
        <w:rPr>
          <w:rFonts w:hint="eastAsia" w:ascii="Times New Roman" w:hAnsi="Times New Roman"/>
          <w:sz w:val="24"/>
          <w:szCs w:val="24"/>
        </w:rPr>
        <w:t>测量仪器特性评定</w:t>
      </w:r>
      <w:bookmarkEnd w:id="22"/>
      <w:bookmarkEnd w:id="23"/>
      <w:r>
        <w:rPr>
          <w:rFonts w:hint="eastAsia" w:ascii="Times New Roman" w:hAnsi="Times New Roman"/>
          <w:sz w:val="24"/>
          <w:szCs w:val="24"/>
        </w:rPr>
        <w:t>》共同构成支撑本校准规范制定的基础性系列规范。</w:t>
      </w:r>
    </w:p>
    <w:p w14:paraId="1E873A1E">
      <w:pPr>
        <w:pStyle w:val="9"/>
        <w:tabs>
          <w:tab w:val="left" w:pos="7875"/>
        </w:tabs>
        <w:spacing w:line="360" w:lineRule="auto"/>
        <w:ind w:firstLine="480" w:firstLineChars="200"/>
        <w:rPr>
          <w:b/>
          <w:sz w:val="44"/>
          <w:szCs w:val="44"/>
        </w:rPr>
      </w:pPr>
      <w:r>
        <w:rPr>
          <w:rFonts w:hint="eastAsia" w:ascii="Times New Roman" w:hAnsi="Times New Roman"/>
          <w:sz w:val="24"/>
          <w:szCs w:val="24"/>
        </w:rPr>
        <w:t>本规范为首次发布。</w:t>
      </w:r>
    </w:p>
    <w:p w14:paraId="44CD41E7">
      <w:pPr>
        <w:pStyle w:val="19"/>
      </w:pPr>
    </w:p>
    <w:p w14:paraId="11660CD1">
      <w:pPr>
        <w:pBdr>
          <w:bottom w:val="single" w:color="auto" w:sz="6" w:space="1"/>
        </w:pBdr>
        <w:jc w:val="center"/>
        <w:rPr>
          <w:sz w:val="24"/>
        </w:rPr>
        <w:sectPr>
          <w:headerReference r:id="rId5" w:type="default"/>
          <w:footerReference r:id="rId6" w:type="default"/>
          <w:pgSz w:w="11906" w:h="16838"/>
          <w:pgMar w:top="1440" w:right="1418" w:bottom="1440" w:left="1418" w:header="851" w:footer="992" w:gutter="0"/>
          <w:pgNumType w:fmt="upperRoman" w:start="1"/>
          <w:cols w:space="720" w:num="1"/>
          <w:docGrid w:type="linesAndChars" w:linePitch="312" w:charSpace="0"/>
        </w:sectPr>
      </w:pPr>
    </w:p>
    <w:p w14:paraId="130675DC">
      <w:pPr>
        <w:jc w:val="left"/>
        <w:rPr>
          <w:sz w:val="24"/>
        </w:rPr>
      </w:pPr>
    </w:p>
    <w:p w14:paraId="79E43AC8">
      <w:pPr>
        <w:jc w:val="center"/>
        <w:rPr>
          <w:rFonts w:ascii="黑体" w:eastAsia="黑体"/>
          <w:sz w:val="32"/>
          <w:szCs w:val="32"/>
        </w:rPr>
      </w:pPr>
      <w:bookmarkStart w:id="24" w:name="OLE_LINK382"/>
      <w:bookmarkStart w:id="25" w:name="OLE_LINK373"/>
      <w:bookmarkStart w:id="26" w:name="OLE_LINK375"/>
      <w:bookmarkStart w:id="27" w:name="OLE_LINK372"/>
      <w:r>
        <w:rPr>
          <w:rFonts w:hint="eastAsia" w:ascii="黑体" w:hAnsi="华文细黑" w:eastAsia="黑体"/>
          <w:sz w:val="32"/>
          <w:szCs w:val="32"/>
        </w:rPr>
        <w:t>可焊性测试仪校准规范</w:t>
      </w:r>
      <w:bookmarkEnd w:id="24"/>
      <w:bookmarkEnd w:id="25"/>
      <w:bookmarkEnd w:id="26"/>
      <w:bookmarkEnd w:id="27"/>
    </w:p>
    <w:p w14:paraId="43AFFDE5">
      <w:pPr>
        <w:pStyle w:val="44"/>
        <w:spacing w:line="360" w:lineRule="auto"/>
        <w:jc w:val="left"/>
        <w:outlineLvl w:val="1"/>
        <w:rPr>
          <w:b w:val="0"/>
        </w:rPr>
      </w:pPr>
      <w:bookmarkStart w:id="28" w:name="_Toc31821"/>
      <w:bookmarkStart w:id="29" w:name="_Toc350158458"/>
      <w:bookmarkStart w:id="30" w:name="_Toc13442"/>
      <w:r>
        <w:rPr>
          <w:rFonts w:hint="eastAsia"/>
          <w:b w:val="0"/>
        </w:rPr>
        <w:t>1  范围</w:t>
      </w:r>
      <w:bookmarkEnd w:id="28"/>
      <w:bookmarkEnd w:id="29"/>
      <w:bookmarkEnd w:id="30"/>
    </w:p>
    <w:p w14:paraId="51AC221E">
      <w:pPr>
        <w:spacing w:line="360" w:lineRule="auto"/>
        <w:ind w:firstLine="480" w:firstLineChars="200"/>
        <w:rPr>
          <w:sz w:val="24"/>
        </w:rPr>
      </w:pPr>
      <w:r>
        <w:rPr>
          <w:rFonts w:hint="eastAsia"/>
          <w:sz w:val="24"/>
        </w:rPr>
        <w:t>本规范适用于通</w:t>
      </w:r>
      <w:r>
        <w:rPr>
          <w:rFonts w:hint="eastAsia"/>
          <w:color w:val="000000" w:themeColor="text1"/>
          <w:sz w:val="24"/>
          <w14:textFill>
            <w14:solidFill>
              <w14:schemeClr w14:val="tx1"/>
            </w14:solidFill>
          </w14:textFill>
        </w:rPr>
        <w:t>过润湿</w:t>
      </w:r>
      <w:r>
        <w:rPr>
          <w:rFonts w:hint="eastAsia" w:ascii="宋体" w:hAnsi="宋体"/>
          <w:sz w:val="24"/>
        </w:rPr>
        <w:t>称</w:t>
      </w:r>
      <w:r>
        <w:rPr>
          <w:rFonts w:hint="eastAsia"/>
          <w:color w:val="000000" w:themeColor="text1"/>
          <w:sz w:val="24"/>
          <w14:textFill>
            <w14:solidFill>
              <w14:schemeClr w14:val="tx1"/>
            </w14:solidFill>
          </w14:textFill>
        </w:rPr>
        <w:t>量法评</w:t>
      </w:r>
      <w:r>
        <w:rPr>
          <w:rFonts w:hint="eastAsia"/>
          <w:sz w:val="24"/>
        </w:rPr>
        <w:t>估</w:t>
      </w:r>
      <w:r>
        <w:fldChar w:fldCharType="begin"/>
      </w:r>
      <w:r>
        <w:instrText xml:space="preserve"> HYPERLINK "https://baike.baidu.com/item/%E7%94%B5%E5%AD%90%E5%85%83%E5%99%A8%E4%BB%B6/9042493?fromModule=lemma_inlink" \t "https://baike.baidu.com/item/%E5%8F%AF%E7%84%8A%E6%80%A7%E6%B5%8B%E8%AF%95%E4%BB%AA/_blank" </w:instrText>
      </w:r>
      <w:r>
        <w:fldChar w:fldCharType="separate"/>
      </w:r>
      <w:r>
        <w:rPr>
          <w:sz w:val="24"/>
        </w:rPr>
        <w:t>电子元器件</w:t>
      </w:r>
      <w:r>
        <w:rPr>
          <w:sz w:val="24"/>
        </w:rPr>
        <w:fldChar w:fldCharType="end"/>
      </w:r>
      <w:r>
        <w:rPr>
          <w:sz w:val="24"/>
        </w:rPr>
        <w:t>、</w:t>
      </w:r>
      <w:r>
        <w:fldChar w:fldCharType="begin"/>
      </w:r>
      <w:r>
        <w:instrText xml:space="preserve"> HYPERLINK "https://baike.baidu.com/item/PCB/146397?fromModule=lemma_inlink" \t "https://baike.baidu.com/item/%E5%8F%AF%E7%84%8A%E6%80%A7%E6%B5%8B%E8%AF%95%E4%BB%AA/_blank" </w:instrText>
      </w:r>
      <w:r>
        <w:fldChar w:fldCharType="separate"/>
      </w:r>
      <w:r>
        <w:rPr>
          <w:sz w:val="24"/>
        </w:rPr>
        <w:t>PCB</w:t>
      </w:r>
      <w:r>
        <w:rPr>
          <w:sz w:val="24"/>
        </w:rPr>
        <w:fldChar w:fldCharType="end"/>
      </w:r>
      <w:r>
        <w:rPr>
          <w:rFonts w:hint="eastAsia"/>
          <w:sz w:val="24"/>
        </w:rPr>
        <w:t>板和</w:t>
      </w:r>
      <w:r>
        <w:fldChar w:fldCharType="begin"/>
      </w:r>
      <w:r>
        <w:instrText xml:space="preserve"> HYPERLINK "https://baike.baidu.com/item/%E7%84%8A%E6%96%99/5510699?fromModule=lemma_inlink" \t "https://baike.baidu.com/item/%E5%8F%AF%E7%84%8A%E6%80%A7%E6%B5%8B%E8%AF%95%E4%BB%AA/_blank" </w:instrText>
      </w:r>
      <w:r>
        <w:fldChar w:fldCharType="separate"/>
      </w:r>
      <w:r>
        <w:rPr>
          <w:sz w:val="24"/>
        </w:rPr>
        <w:t>焊料</w:t>
      </w:r>
      <w:r>
        <w:rPr>
          <w:sz w:val="24"/>
        </w:rPr>
        <w:fldChar w:fldCharType="end"/>
      </w:r>
      <w:r>
        <w:rPr>
          <w:sz w:val="24"/>
        </w:rPr>
        <w:t>等材料焊接性能</w:t>
      </w:r>
      <w:r>
        <w:rPr>
          <w:rFonts w:hint="eastAsia"/>
          <w:sz w:val="24"/>
        </w:rPr>
        <w:t>的可焊性测试仪校准。</w:t>
      </w:r>
    </w:p>
    <w:p w14:paraId="53A5B044">
      <w:pPr>
        <w:pStyle w:val="44"/>
        <w:spacing w:line="360" w:lineRule="auto"/>
        <w:jc w:val="left"/>
        <w:outlineLvl w:val="1"/>
        <w:rPr>
          <w:b w:val="0"/>
        </w:rPr>
      </w:pPr>
      <w:bookmarkStart w:id="31" w:name="_Toc350158459"/>
      <w:bookmarkStart w:id="32" w:name="_Toc11267"/>
      <w:bookmarkStart w:id="33" w:name="_Toc1413"/>
      <w:r>
        <w:rPr>
          <w:rFonts w:hint="eastAsia"/>
          <w:b w:val="0"/>
        </w:rPr>
        <w:t>2</w:t>
      </w:r>
      <w:bookmarkStart w:id="34" w:name="OLE_LINK31"/>
      <w:bookmarkStart w:id="35" w:name="OLE_LINK30"/>
      <w:r>
        <w:rPr>
          <w:rFonts w:hint="eastAsia"/>
          <w:b w:val="0"/>
        </w:rPr>
        <w:t xml:space="preserve">  引用</w:t>
      </w:r>
      <w:bookmarkEnd w:id="34"/>
      <w:bookmarkEnd w:id="35"/>
      <w:r>
        <w:rPr>
          <w:rFonts w:hint="eastAsia"/>
          <w:b w:val="0"/>
        </w:rPr>
        <w:t>文件</w:t>
      </w:r>
      <w:bookmarkEnd w:id="31"/>
      <w:bookmarkEnd w:id="32"/>
      <w:bookmarkEnd w:id="33"/>
    </w:p>
    <w:p w14:paraId="1667F29A">
      <w:pPr>
        <w:tabs>
          <w:tab w:val="left" w:pos="3880"/>
        </w:tabs>
        <w:autoSpaceDE w:val="0"/>
        <w:autoSpaceDN w:val="0"/>
        <w:adjustRightInd w:val="0"/>
        <w:spacing w:line="460" w:lineRule="exact"/>
        <w:ind w:right="-20" w:firstLine="480" w:firstLineChars="200"/>
        <w:jc w:val="left"/>
        <w:rPr>
          <w:rFonts w:hint="eastAsia" w:ascii="宋体" w:hAnsi="宋体"/>
          <w:sz w:val="24"/>
        </w:rPr>
      </w:pPr>
      <w:r>
        <w:rPr>
          <w:rFonts w:ascii="宋体" w:hAnsi="宋体"/>
          <w:sz w:val="24"/>
        </w:rPr>
        <w:t>本</w:t>
      </w:r>
      <w:r>
        <w:rPr>
          <w:rFonts w:hint="eastAsia" w:ascii="宋体" w:hAnsi="宋体"/>
          <w:sz w:val="24"/>
        </w:rPr>
        <w:t>规范</w:t>
      </w:r>
      <w:r>
        <w:rPr>
          <w:rFonts w:ascii="宋体" w:hAnsi="宋体"/>
          <w:sz w:val="24"/>
        </w:rPr>
        <w:t>引用</w:t>
      </w:r>
      <w:r>
        <w:rPr>
          <w:rFonts w:hint="eastAsia" w:ascii="宋体" w:hAnsi="宋体"/>
          <w:sz w:val="24"/>
        </w:rPr>
        <w:t>了</w:t>
      </w:r>
      <w:r>
        <w:rPr>
          <w:rFonts w:ascii="宋体" w:hAnsi="宋体"/>
          <w:sz w:val="24"/>
        </w:rPr>
        <w:t>下列</w:t>
      </w:r>
      <w:r>
        <w:rPr>
          <w:rFonts w:hint="eastAsia" w:ascii="宋体" w:hAnsi="宋体"/>
          <w:sz w:val="24"/>
        </w:rPr>
        <w:t>文</w:t>
      </w:r>
      <w:r>
        <w:rPr>
          <w:rFonts w:ascii="宋体" w:hAnsi="宋体"/>
          <w:sz w:val="24"/>
        </w:rPr>
        <w:t>件：</w:t>
      </w:r>
    </w:p>
    <w:p w14:paraId="2CD2C5E1">
      <w:pPr>
        <w:spacing w:line="460" w:lineRule="exact"/>
        <w:ind w:firstLine="480" w:firstLineChars="200"/>
        <w:jc w:val="left"/>
        <w:rPr>
          <w:sz w:val="24"/>
        </w:rPr>
      </w:pPr>
      <w:r>
        <w:rPr>
          <w:rFonts w:hint="eastAsia"/>
          <w:sz w:val="24"/>
        </w:rPr>
        <w:t>GB/T2423.28—2005电工电子产品环境试验第2部分：试验方法 试验T：锡焊</w:t>
      </w:r>
    </w:p>
    <w:p w14:paraId="2CFE0A9A">
      <w:pPr>
        <w:spacing w:line="460" w:lineRule="exact"/>
        <w:ind w:firstLine="480" w:firstLineChars="200"/>
        <w:rPr>
          <w:sz w:val="24"/>
        </w:rPr>
      </w:pPr>
      <w:bookmarkStart w:id="36" w:name="OLE_LINK1"/>
      <w:bookmarkStart w:id="37" w:name="OLE_LINK39"/>
      <w:bookmarkStart w:id="38" w:name="OLE_LINK40"/>
      <w:bookmarkStart w:id="39" w:name="OLE_LINK2"/>
      <w:r>
        <w:rPr>
          <w:rFonts w:hint="eastAsia"/>
          <w:sz w:val="24"/>
        </w:rPr>
        <w:t>GB/T 2423.32—20</w:t>
      </w:r>
      <w:bookmarkEnd w:id="36"/>
      <w:bookmarkEnd w:id="37"/>
      <w:bookmarkEnd w:id="38"/>
      <w:bookmarkEnd w:id="39"/>
      <w:r>
        <w:rPr>
          <w:rFonts w:hint="eastAsia"/>
          <w:sz w:val="24"/>
        </w:rPr>
        <w:t>08/IEC 60068-2-54:2006 电工电子产品环境试验 第2部分：试验方法 试验Ta：润湿称量法可焊性</w:t>
      </w:r>
    </w:p>
    <w:p w14:paraId="28E982D3">
      <w:pPr>
        <w:spacing w:line="460" w:lineRule="exact"/>
        <w:ind w:firstLine="480" w:firstLineChars="200"/>
        <w:jc w:val="left"/>
      </w:pPr>
      <w:r>
        <w:rPr>
          <w:rFonts w:hint="eastAsia"/>
          <w:sz w:val="24"/>
        </w:rPr>
        <w:t>SJ/T 10145</w:t>
      </w:r>
      <w:r>
        <w:rPr>
          <w:rFonts w:hint="eastAsia" w:ascii="宋体" w:hAnsi="宋体"/>
          <w:sz w:val="24"/>
        </w:rPr>
        <w:t xml:space="preserve"> 润湿称量法可焊性测试仪技术条件</w:t>
      </w:r>
    </w:p>
    <w:p w14:paraId="214C9A11">
      <w:pPr>
        <w:spacing w:line="460" w:lineRule="exact"/>
        <w:ind w:firstLine="480" w:firstLineChars="200"/>
        <w:rPr>
          <w:rFonts w:hint="eastAsia" w:ascii="宋体" w:hAnsi="宋体"/>
          <w:sz w:val="24"/>
        </w:rPr>
      </w:pPr>
      <w:r>
        <w:rPr>
          <w:rFonts w:hint="eastAsia" w:ascii="宋体" w:hAnsi="宋体"/>
          <w:sz w:val="24"/>
        </w:rPr>
        <w:t>凡是注日期的引用文件，仅注日期的版本适用于本规范；凡是不注日期的引用文件，其最新版本（包括所有的修改单）适用于本规范。</w:t>
      </w:r>
    </w:p>
    <w:p w14:paraId="12BF479C">
      <w:pPr>
        <w:pStyle w:val="44"/>
        <w:spacing w:line="360" w:lineRule="auto"/>
        <w:jc w:val="left"/>
        <w:outlineLvl w:val="1"/>
        <w:rPr>
          <w:b w:val="0"/>
        </w:rPr>
      </w:pPr>
      <w:bookmarkStart w:id="40" w:name="_Toc13519"/>
      <w:bookmarkStart w:id="41" w:name="_Toc26463"/>
      <w:bookmarkStart w:id="42" w:name="_Toc350158460"/>
      <w:r>
        <w:rPr>
          <w:rFonts w:hint="eastAsia"/>
          <w:b w:val="0"/>
        </w:rPr>
        <w:t xml:space="preserve">3  </w:t>
      </w:r>
      <w:bookmarkStart w:id="43" w:name="OLE_LINK259"/>
      <w:r>
        <w:rPr>
          <w:rFonts w:hint="eastAsia"/>
          <w:b w:val="0"/>
        </w:rPr>
        <w:t>术语</w:t>
      </w:r>
      <w:bookmarkEnd w:id="40"/>
      <w:bookmarkEnd w:id="41"/>
      <w:bookmarkEnd w:id="43"/>
    </w:p>
    <w:p w14:paraId="4F2ADF72">
      <w:pPr>
        <w:tabs>
          <w:tab w:val="left" w:pos="3880"/>
        </w:tabs>
        <w:autoSpaceDE w:val="0"/>
        <w:autoSpaceDN w:val="0"/>
        <w:adjustRightInd w:val="0"/>
        <w:spacing w:line="460" w:lineRule="exact"/>
        <w:ind w:right="-23"/>
        <w:jc w:val="left"/>
        <w:rPr>
          <w:rFonts w:hint="eastAsia" w:ascii="宋体" w:hAnsi="宋体"/>
          <w:sz w:val="24"/>
        </w:rPr>
      </w:pPr>
      <w:r>
        <w:rPr>
          <w:rFonts w:hint="eastAsia"/>
          <w:sz w:val="24"/>
        </w:rPr>
        <w:t>3.1</w:t>
      </w:r>
      <w:r>
        <w:rPr>
          <w:rFonts w:hint="eastAsia" w:ascii="宋体" w:hAnsi="宋体" w:cs="宋体"/>
          <w:sz w:val="24"/>
        </w:rPr>
        <w:t xml:space="preserve">  焊料 </w:t>
      </w:r>
      <w:r>
        <w:rPr>
          <w:rFonts w:hint="eastAsia" w:ascii="宋体" w:hAnsi="宋体" w:cs="宋体"/>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s</w:t>
      </w:r>
      <w:r>
        <w:rPr>
          <w:color w:val="000000" w:themeColor="text1"/>
          <w:sz w:val="24"/>
          <w14:textFill>
            <w14:solidFill>
              <w14:schemeClr w14:val="tx1"/>
            </w14:solidFill>
          </w14:textFill>
        </w:rPr>
        <w:t>ol</w:t>
      </w:r>
      <w:r>
        <w:rPr>
          <w:rFonts w:hint="eastAsia"/>
          <w:color w:val="000000" w:themeColor="text1"/>
          <w:sz w:val="24"/>
          <w14:textFill>
            <w14:solidFill>
              <w14:schemeClr w14:val="tx1"/>
            </w14:solidFill>
          </w14:textFill>
        </w:rPr>
        <w:t xml:space="preserve">der </w:t>
      </w:r>
    </w:p>
    <w:p w14:paraId="3ACB05F6">
      <w:pPr>
        <w:tabs>
          <w:tab w:val="left" w:pos="3880"/>
        </w:tabs>
        <w:autoSpaceDE w:val="0"/>
        <w:autoSpaceDN w:val="0"/>
        <w:adjustRightInd w:val="0"/>
        <w:spacing w:line="460" w:lineRule="exact"/>
        <w:ind w:right="-23" w:firstLine="480" w:firstLineChars="200"/>
        <w:rPr>
          <w:color w:val="000000" w:themeColor="text1"/>
          <w:sz w:val="24"/>
          <w14:textFill>
            <w14:solidFill>
              <w14:schemeClr w14:val="tx1"/>
            </w14:solidFill>
          </w14:textFill>
        </w:rPr>
      </w:pPr>
      <w:bookmarkStart w:id="44" w:name="OLE_LINK43"/>
      <w:bookmarkStart w:id="45" w:name="OLE_LINK42"/>
      <w:r>
        <w:rPr>
          <w:rFonts w:hint="eastAsia"/>
          <w:color w:val="000000" w:themeColor="text1"/>
          <w:sz w:val="24"/>
          <w14:textFill>
            <w14:solidFill>
              <w14:schemeClr w14:val="tx1"/>
            </w14:solidFill>
          </w14:textFill>
        </w:rPr>
        <w:t>焊料为焊接时用来填充工件接合处的材料</w:t>
      </w:r>
      <w:r>
        <w:rPr>
          <w:rFonts w:hint="eastAsia"/>
          <w:sz w:val="24"/>
        </w:rPr>
        <w:t>，分为含铅焊料和无铅焊料。含铅焊料由60%的锡和40%的铅(质量百分比)(Sn60Pb40）或者63%的锡和37%的铅</w:t>
      </w:r>
      <w:r>
        <w:rPr>
          <w:rFonts w:hint="eastAsia"/>
          <w:color w:val="000000" w:themeColor="text1"/>
          <w:sz w:val="24"/>
          <w14:textFill>
            <w14:solidFill>
              <w14:schemeClr w14:val="tx1"/>
            </w14:solidFill>
          </w14:textFill>
        </w:rPr>
        <w:t xml:space="preserve"> (Sn63Pb37) 组成，无铅焊料由3.0%的银，0.5%的铜其余为锡(质量百分比)(Sn96.5Ag3.0Cu0.5) 组成，或者0.7%的铜其余为锡（Sn99.3Cu0.7）组成。</w:t>
      </w:r>
    </w:p>
    <w:p w14:paraId="19B07746">
      <w:pPr>
        <w:tabs>
          <w:tab w:val="left" w:pos="3880"/>
        </w:tabs>
        <w:autoSpaceDE w:val="0"/>
        <w:autoSpaceDN w:val="0"/>
        <w:adjustRightInd w:val="0"/>
        <w:spacing w:line="460" w:lineRule="exact"/>
        <w:ind w:right="-23" w:firstLine="480" w:firstLineChars="200"/>
        <w:rPr>
          <w:sz w:val="24"/>
        </w:rPr>
      </w:pPr>
      <w:r>
        <w:rPr>
          <w:rFonts w:hint="eastAsia"/>
          <w:sz w:val="24"/>
        </w:rPr>
        <w:t>[来源: GB/T2423.28—2005，7.1]</w:t>
      </w:r>
    </w:p>
    <w:p w14:paraId="24602433">
      <w:pPr>
        <w:tabs>
          <w:tab w:val="left" w:pos="3880"/>
        </w:tabs>
        <w:autoSpaceDE w:val="0"/>
        <w:autoSpaceDN w:val="0"/>
        <w:adjustRightInd w:val="0"/>
        <w:spacing w:line="460" w:lineRule="exact"/>
        <w:ind w:right="-23"/>
        <w:jc w:val="left"/>
        <w:rPr>
          <w:rFonts w:hint="eastAsia" w:ascii="宋体" w:hAnsi="宋体"/>
          <w:sz w:val="24"/>
        </w:rPr>
      </w:pPr>
      <w:r>
        <w:rPr>
          <w:rFonts w:hint="eastAsia"/>
          <w:sz w:val="24"/>
        </w:rPr>
        <w:t>3.2</w:t>
      </w:r>
      <w:r>
        <w:rPr>
          <w:rFonts w:hint="eastAsia" w:ascii="宋体" w:hAnsi="宋体" w:cs="宋体"/>
          <w:sz w:val="24"/>
        </w:rPr>
        <w:t xml:space="preserve">  焊槽  </w:t>
      </w:r>
      <w:r>
        <w:rPr>
          <w:rFonts w:hint="eastAsia"/>
          <w:sz w:val="24"/>
        </w:rPr>
        <w:t xml:space="preserve"> s</w:t>
      </w:r>
      <w:r>
        <w:rPr>
          <w:sz w:val="24"/>
        </w:rPr>
        <w:t>ol</w:t>
      </w:r>
      <w:r>
        <w:rPr>
          <w:rFonts w:hint="eastAsia"/>
          <w:sz w:val="24"/>
        </w:rPr>
        <w:t xml:space="preserve">der bath  </w:t>
      </w:r>
    </w:p>
    <w:p w14:paraId="17597ED0">
      <w:pPr>
        <w:tabs>
          <w:tab w:val="left" w:pos="3880"/>
        </w:tabs>
        <w:autoSpaceDE w:val="0"/>
        <w:autoSpaceDN w:val="0"/>
        <w:adjustRightInd w:val="0"/>
        <w:spacing w:line="460" w:lineRule="exact"/>
        <w:ind w:right="-23" w:firstLine="480" w:firstLineChars="200"/>
        <w:jc w:val="left"/>
        <w:rPr>
          <w:sz w:val="24"/>
        </w:rPr>
      </w:pPr>
      <w:r>
        <w:rPr>
          <w:rFonts w:hint="eastAsia"/>
          <w:sz w:val="24"/>
        </w:rPr>
        <w:t>具有规定尺寸、存放焊料并能加热、控温、升降的容器。用于熔融焊料，浸渍试样样品。</w:t>
      </w:r>
    </w:p>
    <w:p w14:paraId="5F62B393">
      <w:pPr>
        <w:tabs>
          <w:tab w:val="left" w:pos="3880"/>
        </w:tabs>
        <w:autoSpaceDE w:val="0"/>
        <w:autoSpaceDN w:val="0"/>
        <w:adjustRightInd w:val="0"/>
        <w:spacing w:line="460" w:lineRule="exact"/>
        <w:ind w:right="-23" w:firstLine="480" w:firstLineChars="200"/>
        <w:rPr>
          <w:sz w:val="24"/>
        </w:rPr>
      </w:pPr>
      <w:r>
        <w:rPr>
          <w:rFonts w:hint="eastAsia"/>
          <w:sz w:val="24"/>
        </w:rPr>
        <w:t>[来源: GB/T 2423.32—2008，B4.3]</w:t>
      </w:r>
    </w:p>
    <w:bookmarkEnd w:id="44"/>
    <w:bookmarkEnd w:id="45"/>
    <w:p w14:paraId="688FE937">
      <w:pPr>
        <w:tabs>
          <w:tab w:val="left" w:pos="3880"/>
        </w:tabs>
        <w:autoSpaceDE w:val="0"/>
        <w:autoSpaceDN w:val="0"/>
        <w:adjustRightInd w:val="0"/>
        <w:spacing w:line="460" w:lineRule="exact"/>
        <w:ind w:right="-23"/>
        <w:jc w:val="left"/>
        <w:rPr>
          <w:rFonts w:hint="eastAsia" w:ascii="宋体" w:hAnsi="宋体"/>
          <w:sz w:val="24"/>
        </w:rPr>
      </w:pPr>
      <w:r>
        <w:rPr>
          <w:rFonts w:hint="eastAsia"/>
          <w:sz w:val="24"/>
        </w:rPr>
        <w:t>3.</w:t>
      </w:r>
      <w:r>
        <w:rPr>
          <w:sz w:val="24"/>
        </w:rPr>
        <w:t>3</w:t>
      </w:r>
      <w:r>
        <w:rPr>
          <w:rFonts w:hint="eastAsia"/>
          <w:sz w:val="24"/>
        </w:rPr>
        <w:t xml:space="preserve">  </w:t>
      </w:r>
      <w:r>
        <w:rPr>
          <w:rFonts w:hint="eastAsia" w:ascii="宋体" w:hAnsi="宋体" w:cs="宋体"/>
          <w:sz w:val="24"/>
        </w:rPr>
        <w:t>焊料温度</w:t>
      </w:r>
      <w:r>
        <w:rPr>
          <w:rFonts w:ascii="宋体" w:hAnsi="宋体" w:cs="宋体"/>
          <w:sz w:val="24"/>
        </w:rPr>
        <w:t xml:space="preserve"> </w:t>
      </w:r>
      <w:r>
        <w:rPr>
          <w:rFonts w:hint="eastAsia" w:ascii="宋体" w:hAnsi="宋体" w:cs="宋体"/>
          <w:sz w:val="24"/>
        </w:rPr>
        <w:t xml:space="preserve"> </w:t>
      </w:r>
      <w:r>
        <w:rPr>
          <w:rFonts w:hint="eastAsia"/>
          <w:sz w:val="24"/>
        </w:rPr>
        <w:t>s</w:t>
      </w:r>
      <w:r>
        <w:rPr>
          <w:sz w:val="24"/>
        </w:rPr>
        <w:t>ol</w:t>
      </w:r>
      <w:r>
        <w:rPr>
          <w:rFonts w:hint="eastAsia"/>
          <w:sz w:val="24"/>
        </w:rPr>
        <w:t xml:space="preserve">der temperature </w:t>
      </w:r>
    </w:p>
    <w:p w14:paraId="73F2C283">
      <w:pPr>
        <w:tabs>
          <w:tab w:val="left" w:pos="3880"/>
        </w:tabs>
        <w:autoSpaceDE w:val="0"/>
        <w:autoSpaceDN w:val="0"/>
        <w:adjustRightInd w:val="0"/>
        <w:spacing w:line="460" w:lineRule="exact"/>
        <w:ind w:right="-20" w:firstLine="480" w:firstLineChars="200"/>
        <w:jc w:val="left"/>
        <w:rPr>
          <w:sz w:val="24"/>
        </w:rPr>
      </w:pPr>
      <w:r>
        <w:rPr>
          <w:rFonts w:hint="eastAsia"/>
          <w:sz w:val="24"/>
        </w:rPr>
        <w:t>焊槽内的焊料熔融后，焊料的实际温度，单位：</w:t>
      </w:r>
      <w:r>
        <w:rPr>
          <w:sz w:val="24"/>
        </w:rPr>
        <w:t>℃</w:t>
      </w:r>
      <w:r>
        <w:rPr>
          <w:rFonts w:hint="eastAsia"/>
          <w:sz w:val="24"/>
        </w:rPr>
        <w:t>。</w:t>
      </w:r>
    </w:p>
    <w:p w14:paraId="431D0C22">
      <w:pPr>
        <w:tabs>
          <w:tab w:val="left" w:pos="3880"/>
        </w:tabs>
        <w:autoSpaceDE w:val="0"/>
        <w:autoSpaceDN w:val="0"/>
        <w:adjustRightInd w:val="0"/>
        <w:spacing w:line="460" w:lineRule="exact"/>
        <w:ind w:right="-23"/>
        <w:jc w:val="left"/>
        <w:rPr>
          <w:rFonts w:hint="eastAsia" w:ascii="宋体" w:hAnsi="宋体"/>
          <w:sz w:val="24"/>
        </w:rPr>
      </w:pPr>
      <w:r>
        <w:rPr>
          <w:rFonts w:hint="eastAsia"/>
          <w:sz w:val="24"/>
        </w:rPr>
        <w:t>3.4</w:t>
      </w:r>
      <w:r>
        <w:rPr>
          <w:rFonts w:hint="eastAsia" w:ascii="宋体" w:hAnsi="宋体" w:cs="宋体"/>
          <w:sz w:val="24"/>
        </w:rPr>
        <w:t xml:space="preserve">  润湿力  </w:t>
      </w:r>
      <w:r>
        <w:rPr>
          <w:sz w:val="24"/>
        </w:rPr>
        <w:t xml:space="preserve"> wetting force </w:t>
      </w:r>
    </w:p>
    <w:p w14:paraId="4C674799">
      <w:pPr>
        <w:tabs>
          <w:tab w:val="left" w:pos="3880"/>
        </w:tabs>
        <w:autoSpaceDE w:val="0"/>
        <w:autoSpaceDN w:val="0"/>
        <w:adjustRightInd w:val="0"/>
        <w:spacing w:line="460" w:lineRule="exact"/>
        <w:ind w:right="-23" w:firstLine="480" w:firstLineChars="200"/>
        <w:rPr>
          <w:color w:val="1F497D" w:themeColor="text2"/>
          <w:sz w:val="24"/>
          <w14:textFill>
            <w14:solidFill>
              <w14:schemeClr w14:val="tx2"/>
            </w14:solidFill>
          </w14:textFill>
        </w:rPr>
      </w:pPr>
      <w:r>
        <w:rPr>
          <w:rFonts w:ascii="宋体" w:hAnsi="宋体" w:cs="宋体"/>
          <w:color w:val="000000" w:themeColor="text1"/>
          <w:sz w:val="24"/>
          <w14:textFill>
            <w14:solidFill>
              <w14:schemeClr w14:val="tx1"/>
            </w14:solidFill>
          </w14:textFill>
        </w:rPr>
        <w:t>试样浸入规定温度熔融焊料</w:t>
      </w:r>
      <w:r>
        <w:rPr>
          <w:rFonts w:hint="eastAsia" w:ascii="宋体" w:hAnsi="宋体" w:cs="宋体"/>
          <w:color w:val="000000" w:themeColor="text1"/>
          <w:sz w:val="24"/>
          <w14:textFill>
            <w14:solidFill>
              <w14:schemeClr w14:val="tx1"/>
            </w14:solidFill>
          </w14:textFill>
        </w:rPr>
        <w:t>润湿时</w:t>
      </w:r>
      <w:r>
        <w:rPr>
          <w:rFonts w:ascii="宋体" w:hAnsi="宋体" w:cs="宋体"/>
          <w:color w:val="000000" w:themeColor="text1"/>
          <w:sz w:val="24"/>
          <w14:textFill>
            <w14:solidFill>
              <w14:schemeClr w14:val="tx1"/>
            </w14:solidFill>
          </w14:textFill>
        </w:rPr>
        <w:t>，传感器采集</w:t>
      </w:r>
      <w:r>
        <w:rPr>
          <w:rFonts w:hint="eastAsia" w:ascii="宋体" w:hAnsi="宋体" w:cs="宋体"/>
          <w:color w:val="000000" w:themeColor="text1"/>
          <w:sz w:val="24"/>
          <w14:textFill>
            <w14:solidFill>
              <w14:schemeClr w14:val="tx1"/>
            </w14:solidFill>
          </w14:textFill>
        </w:rPr>
        <w:t>的</w:t>
      </w:r>
      <w:r>
        <w:rPr>
          <w:rFonts w:ascii="宋体" w:hAnsi="宋体" w:cs="宋体"/>
          <w:color w:val="000000" w:themeColor="text1"/>
          <w:sz w:val="24"/>
          <w14:textFill>
            <w14:solidFill>
              <w14:schemeClr w14:val="tx1"/>
            </w14:solidFill>
          </w14:textFill>
        </w:rPr>
        <w:t>垂直方向</w:t>
      </w:r>
      <w:r>
        <w:rPr>
          <w:rFonts w:hint="eastAsia" w:ascii="宋体" w:hAnsi="宋体" w:cs="宋体"/>
          <w:color w:val="000000" w:themeColor="text1"/>
          <w:sz w:val="24"/>
          <w14:textFill>
            <w14:solidFill>
              <w14:schemeClr w14:val="tx1"/>
            </w14:solidFill>
          </w14:textFill>
        </w:rPr>
        <w:t>的合</w:t>
      </w:r>
      <w:r>
        <w:rPr>
          <w:rFonts w:ascii="宋体" w:hAnsi="宋体" w:cs="宋体"/>
          <w:color w:val="000000" w:themeColor="text1"/>
          <w:sz w:val="24"/>
          <w14:textFill>
            <w14:solidFill>
              <w14:schemeClr w14:val="tx1"/>
            </w14:solidFill>
          </w14:textFill>
        </w:rPr>
        <w:t>力</w:t>
      </w:r>
      <w:r>
        <w:rPr>
          <w:rFonts w:hint="eastAsia"/>
          <w:color w:val="000000" w:themeColor="text1"/>
          <w:sz w:val="24"/>
          <w14:textFill>
            <w14:solidFill>
              <w14:schemeClr w14:val="tx1"/>
            </w14:solidFill>
          </w14:textFill>
        </w:rPr>
        <w:t>，单位：mN。</w:t>
      </w:r>
    </w:p>
    <w:p w14:paraId="7B05B7F7">
      <w:pPr>
        <w:tabs>
          <w:tab w:val="left" w:pos="3880"/>
        </w:tabs>
        <w:autoSpaceDE w:val="0"/>
        <w:autoSpaceDN w:val="0"/>
        <w:adjustRightInd w:val="0"/>
        <w:spacing w:line="460" w:lineRule="exact"/>
        <w:ind w:right="-23" w:firstLine="480" w:firstLineChars="200"/>
        <w:rPr>
          <w:color w:val="EE0000"/>
          <w:sz w:val="24"/>
        </w:rPr>
      </w:pPr>
      <w:r>
        <w:rPr>
          <w:rFonts w:hint="eastAsia"/>
          <w:sz w:val="24"/>
        </w:rPr>
        <w:t>[来源: GB/T 2423.32—2008，B6.2]</w:t>
      </w:r>
    </w:p>
    <w:p w14:paraId="256F78B7">
      <w:pPr>
        <w:tabs>
          <w:tab w:val="left" w:pos="3880"/>
        </w:tabs>
        <w:autoSpaceDE w:val="0"/>
        <w:autoSpaceDN w:val="0"/>
        <w:adjustRightInd w:val="0"/>
        <w:spacing w:line="460" w:lineRule="exact"/>
        <w:ind w:right="-23"/>
        <w:jc w:val="left"/>
        <w:rPr>
          <w:rFonts w:hint="eastAsia" w:ascii="宋体" w:hAnsi="宋体"/>
          <w:sz w:val="24"/>
        </w:rPr>
      </w:pPr>
      <w:r>
        <w:rPr>
          <w:rFonts w:hint="eastAsia"/>
          <w:sz w:val="24"/>
        </w:rPr>
        <w:t>3.5</w:t>
      </w:r>
      <w:r>
        <w:rPr>
          <w:rFonts w:hint="eastAsia" w:ascii="宋体" w:hAnsi="宋体" w:cs="宋体"/>
          <w:sz w:val="24"/>
        </w:rPr>
        <w:t xml:space="preserve">  浸渍深度   </w:t>
      </w:r>
      <w:r>
        <w:rPr>
          <w:rFonts w:hint="eastAsia"/>
          <w:sz w:val="24"/>
        </w:rPr>
        <w:t xml:space="preserve">immersion depth </w:t>
      </w:r>
    </w:p>
    <w:p w14:paraId="4076D33B">
      <w:pPr>
        <w:tabs>
          <w:tab w:val="left" w:pos="3880"/>
        </w:tabs>
        <w:autoSpaceDE w:val="0"/>
        <w:autoSpaceDN w:val="0"/>
        <w:adjustRightInd w:val="0"/>
        <w:spacing w:line="460" w:lineRule="exact"/>
        <w:ind w:right="-23" w:firstLine="480" w:firstLineChars="200"/>
        <w:jc w:val="left"/>
        <w:rPr>
          <w:sz w:val="24"/>
        </w:rPr>
      </w:pPr>
      <w:r>
        <w:rPr>
          <w:rFonts w:hint="eastAsia"/>
          <w:sz w:val="24"/>
        </w:rPr>
        <w:t>试验样品浸入熔融后焊料的深度，单位：mm。</w:t>
      </w:r>
    </w:p>
    <w:p w14:paraId="2992549A">
      <w:pPr>
        <w:tabs>
          <w:tab w:val="left" w:pos="3880"/>
        </w:tabs>
        <w:autoSpaceDE w:val="0"/>
        <w:autoSpaceDN w:val="0"/>
        <w:adjustRightInd w:val="0"/>
        <w:spacing w:line="460" w:lineRule="exact"/>
        <w:ind w:right="-23" w:firstLine="480" w:firstLineChars="200"/>
        <w:rPr>
          <w:sz w:val="24"/>
        </w:rPr>
      </w:pPr>
      <w:r>
        <w:rPr>
          <w:rFonts w:hint="eastAsia"/>
          <w:sz w:val="24"/>
        </w:rPr>
        <w:t>[来源: GB/T 2423.32—2008，B4.4.1]</w:t>
      </w:r>
    </w:p>
    <w:p w14:paraId="6DC46D70">
      <w:pPr>
        <w:pStyle w:val="44"/>
        <w:spacing w:line="360" w:lineRule="auto"/>
        <w:jc w:val="left"/>
        <w:outlineLvl w:val="1"/>
        <w:rPr>
          <w:b w:val="0"/>
        </w:rPr>
      </w:pPr>
      <w:bookmarkStart w:id="46" w:name="_Toc22990"/>
      <w:bookmarkStart w:id="47" w:name="_Toc27881"/>
      <w:r>
        <w:rPr>
          <w:rFonts w:hint="eastAsia"/>
          <w:b w:val="0"/>
        </w:rPr>
        <w:t>4  概述</w:t>
      </w:r>
      <w:bookmarkEnd w:id="42"/>
      <w:bookmarkEnd w:id="46"/>
      <w:bookmarkEnd w:id="47"/>
    </w:p>
    <w:p w14:paraId="23A74532">
      <w:pPr>
        <w:spacing w:line="360" w:lineRule="auto"/>
        <w:ind w:firstLine="480" w:firstLineChars="200"/>
        <w:rPr>
          <w:sz w:val="24"/>
        </w:rPr>
      </w:pPr>
      <w:r>
        <w:rPr>
          <w:rFonts w:hint="eastAsia"/>
          <w:sz w:val="24"/>
        </w:rPr>
        <w:t>可焊性测试仪用于确定任何形状元器件引出端锡焊的可焊性，其主要由秤及转换器、焊槽、焊槽升降机构、信号调节装置、控制器和电脑等组成（如图1所示）。试验时将试验样品悬吊在秤及转换器下方，利用升降机构将加热至设定温度的焊槽抬升，使试验样品浸渍入焊槽中至规定深度，作用于浸溃的试样上的浮力和表面张力在垂直方向上的合力由传感器测得并转换成信号，该信号由一个高速的特性曲线记录仪将它作为时间的函数记录下来，然后将此曲线与一个具有相同性质和尺寸并能完全润湿的试样所得到的曲线进行比较完成可焊性试验。</w:t>
      </w:r>
    </w:p>
    <w:p w14:paraId="2AE8A00A">
      <w:pPr>
        <w:spacing w:line="360" w:lineRule="auto"/>
        <w:ind w:firstLine="480" w:firstLineChars="200"/>
        <w:rPr>
          <w:rFonts w:hint="eastAsia"/>
          <w:sz w:val="24"/>
        </w:rPr>
      </w:pPr>
    </w:p>
    <w:p w14:paraId="672EEBEA">
      <w:pPr>
        <w:spacing w:before="240" w:after="60"/>
        <w:jc w:val="center"/>
        <w:rPr>
          <w:spacing w:val="2"/>
          <w:szCs w:val="21"/>
        </w:rPr>
      </w:pPr>
      <w:r>
        <w:drawing>
          <wp:inline distT="0" distB="0" distL="0" distR="0">
            <wp:extent cx="4286885" cy="23120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4349247" cy="2346102"/>
                    </a:xfrm>
                    <a:prstGeom prst="rect">
                      <a:avLst/>
                    </a:prstGeom>
                  </pic:spPr>
                </pic:pic>
              </a:graphicData>
            </a:graphic>
          </wp:inline>
        </w:drawing>
      </w:r>
    </w:p>
    <w:p w14:paraId="0E1D5C5C">
      <w:pPr>
        <w:spacing w:before="240" w:after="60"/>
        <w:jc w:val="center"/>
        <w:rPr>
          <w:spacing w:val="2"/>
          <w:szCs w:val="21"/>
        </w:rPr>
      </w:pPr>
      <w:bookmarkStart w:id="48" w:name="_Toc21606"/>
      <w:r>
        <w:rPr>
          <w:spacing w:val="2"/>
          <w:szCs w:val="21"/>
        </w:rPr>
        <w:t xml:space="preserve">图1 </w:t>
      </w:r>
      <w:r>
        <w:rPr>
          <w:rFonts w:hint="eastAsia"/>
          <w:spacing w:val="2"/>
          <w:szCs w:val="21"/>
        </w:rPr>
        <w:t>可焊性测试仪结构示意图</w:t>
      </w:r>
      <w:bookmarkEnd w:id="48"/>
    </w:p>
    <w:p w14:paraId="176CDB90">
      <w:pPr>
        <w:pStyle w:val="44"/>
        <w:spacing w:line="360" w:lineRule="auto"/>
        <w:jc w:val="left"/>
        <w:outlineLvl w:val="9"/>
        <w:rPr>
          <w:b w:val="0"/>
        </w:rPr>
      </w:pPr>
      <w:bookmarkStart w:id="49" w:name="_Toc26610"/>
      <w:bookmarkStart w:id="50" w:name="_Toc350158461"/>
      <w:r>
        <w:rPr>
          <w:rFonts w:hint="eastAsia"/>
          <w:b w:val="0"/>
        </w:rPr>
        <w:t>5  计量特性</w:t>
      </w:r>
      <w:bookmarkEnd w:id="49"/>
      <w:bookmarkEnd w:id="50"/>
    </w:p>
    <w:p w14:paraId="462FE83F">
      <w:pPr>
        <w:spacing w:line="460" w:lineRule="exact"/>
        <w:rPr>
          <w:rFonts w:hint="eastAsia" w:ascii="宋体" w:hAnsi="宋体" w:cs="宋体"/>
          <w:sz w:val="24"/>
        </w:rPr>
      </w:pPr>
      <w:bookmarkStart w:id="51" w:name="OLE_LINK256"/>
      <w:bookmarkStart w:id="52" w:name="OLE_LINK255"/>
      <w:bookmarkStart w:id="53" w:name="_Toc353651453"/>
      <w:bookmarkStart w:id="54" w:name="_Toc350158463"/>
      <w:r>
        <w:rPr>
          <w:rFonts w:hint="eastAsia"/>
          <w:sz w:val="24"/>
        </w:rPr>
        <w:t>5.1</w:t>
      </w:r>
      <w:r>
        <w:rPr>
          <w:rFonts w:hint="eastAsia" w:ascii="宋体" w:hAnsi="宋体" w:cs="宋体"/>
          <w:sz w:val="24"/>
        </w:rPr>
        <w:t xml:space="preserve">  焊料温度</w:t>
      </w:r>
    </w:p>
    <w:p w14:paraId="3ACB5CD4">
      <w:pPr>
        <w:pStyle w:val="19"/>
        <w:spacing w:before="0" w:after="0" w:line="460" w:lineRule="exact"/>
        <w:ind w:firstLine="482"/>
        <w:jc w:val="both"/>
        <w:outlineLvl w:val="9"/>
        <w:rPr>
          <w:rFonts w:ascii="宋体" w:hAnsi="宋体" w:cs="宋体"/>
          <w:b w:val="0"/>
          <w:bCs w:val="0"/>
          <w:sz w:val="24"/>
          <w:szCs w:val="24"/>
        </w:rPr>
      </w:pPr>
      <w:bookmarkStart w:id="55" w:name="_Toc16277"/>
      <w:r>
        <w:rPr>
          <w:rFonts w:hint="eastAsia" w:ascii="宋体" w:hAnsi="宋体" w:cs="宋体"/>
          <w:b w:val="0"/>
          <w:bCs w:val="0"/>
          <w:sz w:val="24"/>
          <w:szCs w:val="24"/>
        </w:rPr>
        <w:t>试验样品试验时浸渍于焊槽的中心位置，设备的温度性能体现为焊槽中心位置的焊料温度误差，典型的温度性能要求见表1。</w:t>
      </w:r>
      <w:bookmarkEnd w:id="55"/>
    </w:p>
    <w:p w14:paraId="0C3470CD">
      <w:pPr>
        <w:pStyle w:val="19"/>
        <w:spacing w:before="0" w:after="0" w:line="460" w:lineRule="exact"/>
        <w:ind w:firstLine="482"/>
        <w:jc w:val="both"/>
        <w:outlineLvl w:val="9"/>
        <w:rPr>
          <w:rFonts w:hint="eastAsia" w:ascii="宋体" w:hAnsi="宋体" w:cs="宋体"/>
          <w:b w:val="0"/>
          <w:bCs w:val="0"/>
          <w:sz w:val="24"/>
          <w:szCs w:val="24"/>
        </w:rPr>
      </w:pPr>
    </w:p>
    <w:p w14:paraId="6371F496">
      <w:pPr>
        <w:pStyle w:val="19"/>
        <w:spacing w:before="0" w:after="0" w:line="460" w:lineRule="exact"/>
        <w:ind w:firstLine="482"/>
        <w:outlineLvl w:val="9"/>
        <w:rPr>
          <w:rFonts w:hint="eastAsia" w:ascii="宋体" w:hAnsi="宋体" w:cs="宋体"/>
          <w:b w:val="0"/>
          <w:bCs w:val="0"/>
          <w:sz w:val="24"/>
          <w:szCs w:val="24"/>
        </w:rPr>
      </w:pPr>
      <w:bookmarkStart w:id="56" w:name="_Toc18436"/>
      <w:r>
        <w:rPr>
          <w:rFonts w:hint="eastAsia" w:ascii="黑体" w:hAnsi="Times New Roman" w:eastAsia="黑体" w:cs="Times New Roman"/>
          <w:b w:val="0"/>
          <w:bCs w:val="0"/>
          <w:spacing w:val="2"/>
          <w:sz w:val="21"/>
          <w:szCs w:val="21"/>
        </w:rPr>
        <w:t>表1焊料温度性能</w:t>
      </w:r>
      <w:bookmarkEnd w:id="56"/>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3E22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6" w:type="dxa"/>
            <w:gridSpan w:val="2"/>
            <w:vAlign w:val="center"/>
          </w:tcPr>
          <w:p w14:paraId="25C10B37">
            <w:pPr>
              <w:pStyle w:val="19"/>
              <w:outlineLvl w:val="9"/>
              <w:rPr>
                <w:rFonts w:hint="eastAsia" w:ascii="宋体" w:hAnsi="宋体" w:cs="宋体"/>
                <w:b w:val="0"/>
                <w:bCs w:val="0"/>
                <w:sz w:val="24"/>
                <w:szCs w:val="24"/>
              </w:rPr>
            </w:pPr>
            <w:bookmarkStart w:id="57" w:name="_Toc4161"/>
            <w:bookmarkStart w:id="58" w:name="_Toc12355"/>
            <w:r>
              <w:rPr>
                <w:rFonts w:hint="eastAsia" w:ascii="宋体" w:hAnsi="宋体" w:cs="宋体"/>
                <w:b w:val="0"/>
                <w:bCs w:val="0"/>
                <w:sz w:val="24"/>
                <w:szCs w:val="24"/>
              </w:rPr>
              <w:t>焊料种类</w:t>
            </w:r>
            <w:bookmarkEnd w:id="57"/>
            <w:bookmarkEnd w:id="58"/>
          </w:p>
        </w:tc>
        <w:tc>
          <w:tcPr>
            <w:tcW w:w="2464" w:type="dxa"/>
            <w:vAlign w:val="center"/>
          </w:tcPr>
          <w:p w14:paraId="79D805F5">
            <w:pPr>
              <w:pStyle w:val="19"/>
              <w:outlineLvl w:val="9"/>
              <w:rPr>
                <w:rFonts w:hint="eastAsia" w:ascii="宋体" w:hAnsi="宋体" w:cs="宋体"/>
                <w:b w:val="0"/>
                <w:bCs w:val="0"/>
                <w:sz w:val="24"/>
                <w:szCs w:val="24"/>
              </w:rPr>
            </w:pPr>
            <w:bookmarkStart w:id="59" w:name="_Toc20030"/>
            <w:bookmarkStart w:id="60" w:name="_Toc25197"/>
            <w:r>
              <w:rPr>
                <w:rFonts w:hint="eastAsia" w:ascii="宋体" w:hAnsi="宋体" w:cs="宋体"/>
                <w:b w:val="0"/>
                <w:bCs w:val="0"/>
                <w:sz w:val="24"/>
                <w:szCs w:val="24"/>
              </w:rPr>
              <w:t>温度点/℃</w:t>
            </w:r>
            <w:bookmarkEnd w:id="59"/>
            <w:bookmarkEnd w:id="60"/>
          </w:p>
        </w:tc>
        <w:tc>
          <w:tcPr>
            <w:tcW w:w="2464" w:type="dxa"/>
            <w:vAlign w:val="center"/>
          </w:tcPr>
          <w:p w14:paraId="6F69850F">
            <w:pPr>
              <w:pStyle w:val="19"/>
              <w:outlineLvl w:val="9"/>
              <w:rPr>
                <w:rFonts w:hint="eastAsia" w:ascii="宋体" w:hAnsi="宋体" w:cs="宋体"/>
                <w:b w:val="0"/>
                <w:bCs w:val="0"/>
                <w:sz w:val="24"/>
                <w:szCs w:val="24"/>
              </w:rPr>
            </w:pPr>
            <w:bookmarkStart w:id="61" w:name="_Toc662"/>
            <w:bookmarkStart w:id="62" w:name="_Toc24875"/>
            <w:r>
              <w:rPr>
                <w:rFonts w:hint="eastAsia" w:ascii="宋体" w:hAnsi="宋体" w:cs="宋体"/>
                <w:b w:val="0"/>
                <w:bCs w:val="0"/>
                <w:sz w:val="24"/>
                <w:szCs w:val="24"/>
              </w:rPr>
              <w:t>允差/℃</w:t>
            </w:r>
            <w:bookmarkEnd w:id="61"/>
            <w:bookmarkEnd w:id="62"/>
          </w:p>
        </w:tc>
      </w:tr>
      <w:tr w14:paraId="68F4F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Merge w:val="restart"/>
            <w:vAlign w:val="center"/>
          </w:tcPr>
          <w:p w14:paraId="4A402006">
            <w:pPr>
              <w:pStyle w:val="19"/>
              <w:outlineLvl w:val="9"/>
              <w:rPr>
                <w:rFonts w:hint="eastAsia" w:ascii="宋体" w:hAnsi="宋体" w:cs="宋体"/>
                <w:b w:val="0"/>
                <w:bCs w:val="0"/>
                <w:sz w:val="24"/>
                <w:szCs w:val="24"/>
              </w:rPr>
            </w:pPr>
            <w:bookmarkStart w:id="63" w:name="_Toc25436"/>
            <w:bookmarkStart w:id="64" w:name="_Toc30566"/>
            <w:r>
              <w:rPr>
                <w:rFonts w:hint="eastAsia" w:ascii="宋体" w:hAnsi="宋体" w:cs="宋体"/>
                <w:b w:val="0"/>
                <w:bCs w:val="0"/>
                <w:sz w:val="24"/>
                <w:szCs w:val="24"/>
              </w:rPr>
              <w:t>含铅焊料</w:t>
            </w:r>
            <w:bookmarkEnd w:id="63"/>
            <w:bookmarkEnd w:id="64"/>
          </w:p>
        </w:tc>
        <w:tc>
          <w:tcPr>
            <w:tcW w:w="2463" w:type="dxa"/>
          </w:tcPr>
          <w:p w14:paraId="19196DE2">
            <w:pPr>
              <w:pStyle w:val="19"/>
              <w:outlineLvl w:val="9"/>
              <w:rPr>
                <w:rFonts w:ascii="Times New Roman" w:hAnsi="Times New Roman" w:cs="Times New Roman"/>
                <w:b w:val="0"/>
                <w:bCs w:val="0"/>
                <w:sz w:val="24"/>
                <w:szCs w:val="24"/>
              </w:rPr>
            </w:pPr>
            <w:bookmarkStart w:id="65" w:name="_Toc1786"/>
            <w:bookmarkStart w:id="66" w:name="_Toc27995"/>
            <w:r>
              <w:rPr>
                <w:rFonts w:hint="eastAsia" w:ascii="Times New Roman" w:hAnsi="Times New Roman" w:cs="Times New Roman"/>
                <w:b w:val="0"/>
                <w:bCs w:val="0"/>
                <w:sz w:val="24"/>
                <w:szCs w:val="24"/>
              </w:rPr>
              <w:t>Sn60Pb40</w:t>
            </w:r>
            <w:bookmarkEnd w:id="65"/>
            <w:bookmarkEnd w:id="66"/>
          </w:p>
        </w:tc>
        <w:tc>
          <w:tcPr>
            <w:tcW w:w="2464" w:type="dxa"/>
            <w:vMerge w:val="restart"/>
            <w:vAlign w:val="center"/>
          </w:tcPr>
          <w:p w14:paraId="7F99398F">
            <w:pPr>
              <w:pStyle w:val="19"/>
              <w:outlineLvl w:val="9"/>
              <w:rPr>
                <w:rFonts w:ascii="Times New Roman" w:hAnsi="Times New Roman" w:cs="Times New Roman"/>
                <w:b w:val="0"/>
                <w:bCs w:val="0"/>
                <w:sz w:val="24"/>
                <w:szCs w:val="24"/>
              </w:rPr>
            </w:pPr>
            <w:bookmarkStart w:id="67" w:name="_Toc12419"/>
            <w:bookmarkStart w:id="68" w:name="_Toc27967"/>
            <w:r>
              <w:rPr>
                <w:rFonts w:hint="eastAsia" w:ascii="Times New Roman" w:hAnsi="Times New Roman" w:cs="Times New Roman"/>
                <w:b w:val="0"/>
                <w:bCs w:val="0"/>
                <w:sz w:val="24"/>
                <w:szCs w:val="24"/>
              </w:rPr>
              <w:t>235</w:t>
            </w:r>
            <w:bookmarkEnd w:id="67"/>
            <w:bookmarkEnd w:id="68"/>
          </w:p>
        </w:tc>
        <w:tc>
          <w:tcPr>
            <w:tcW w:w="2464" w:type="dxa"/>
            <w:vMerge w:val="restart"/>
            <w:vAlign w:val="center"/>
          </w:tcPr>
          <w:p w14:paraId="34422793">
            <w:pPr>
              <w:pStyle w:val="19"/>
              <w:outlineLvl w:val="9"/>
              <w:rPr>
                <w:rFonts w:ascii="Times New Roman" w:hAnsi="Times New Roman" w:cs="Times New Roman"/>
                <w:b w:val="0"/>
                <w:bCs w:val="0"/>
                <w:sz w:val="24"/>
                <w:szCs w:val="24"/>
              </w:rPr>
            </w:pPr>
            <w:bookmarkStart w:id="69" w:name="_Toc6147"/>
            <w:bookmarkStart w:id="70" w:name="_Toc20835"/>
            <w:r>
              <w:rPr>
                <w:rFonts w:hint="eastAsia" w:ascii="Times New Roman" w:hAnsi="Times New Roman" w:cs="Times New Roman"/>
                <w:b w:val="0"/>
                <w:bCs w:val="0"/>
                <w:sz w:val="24"/>
                <w:szCs w:val="24"/>
              </w:rPr>
              <w:t>±3</w:t>
            </w:r>
            <w:bookmarkEnd w:id="69"/>
            <w:bookmarkEnd w:id="70"/>
          </w:p>
        </w:tc>
      </w:tr>
      <w:tr w14:paraId="48AF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Merge w:val="continue"/>
          </w:tcPr>
          <w:p w14:paraId="190F18CA">
            <w:pPr>
              <w:pStyle w:val="19"/>
              <w:outlineLvl w:val="9"/>
              <w:rPr>
                <w:rFonts w:hint="eastAsia" w:ascii="宋体" w:hAnsi="宋体" w:cs="宋体"/>
                <w:b w:val="0"/>
                <w:bCs w:val="0"/>
                <w:sz w:val="24"/>
                <w:szCs w:val="24"/>
              </w:rPr>
            </w:pPr>
          </w:p>
        </w:tc>
        <w:tc>
          <w:tcPr>
            <w:tcW w:w="2463" w:type="dxa"/>
          </w:tcPr>
          <w:p w14:paraId="7336B31B">
            <w:pPr>
              <w:pStyle w:val="19"/>
              <w:outlineLvl w:val="9"/>
              <w:rPr>
                <w:rFonts w:ascii="Times New Roman" w:hAnsi="Times New Roman" w:cs="Times New Roman"/>
                <w:b w:val="0"/>
                <w:bCs w:val="0"/>
                <w:sz w:val="24"/>
                <w:szCs w:val="24"/>
              </w:rPr>
            </w:pPr>
            <w:bookmarkStart w:id="71" w:name="_Toc25449"/>
            <w:bookmarkStart w:id="72" w:name="_Toc19504"/>
            <w:r>
              <w:rPr>
                <w:rFonts w:hint="eastAsia" w:ascii="Times New Roman" w:hAnsi="Times New Roman" w:cs="Times New Roman"/>
                <w:b w:val="0"/>
                <w:bCs w:val="0"/>
                <w:sz w:val="24"/>
                <w:szCs w:val="24"/>
              </w:rPr>
              <w:t>Sn63Pb37</w:t>
            </w:r>
            <w:bookmarkEnd w:id="71"/>
            <w:bookmarkEnd w:id="72"/>
          </w:p>
        </w:tc>
        <w:tc>
          <w:tcPr>
            <w:tcW w:w="2464" w:type="dxa"/>
            <w:vMerge w:val="continue"/>
            <w:vAlign w:val="center"/>
          </w:tcPr>
          <w:p w14:paraId="1481F5B8">
            <w:pPr>
              <w:pStyle w:val="19"/>
              <w:outlineLvl w:val="9"/>
              <w:rPr>
                <w:rFonts w:ascii="Times New Roman" w:hAnsi="Times New Roman" w:cs="Times New Roman"/>
                <w:b w:val="0"/>
                <w:bCs w:val="0"/>
                <w:sz w:val="24"/>
                <w:szCs w:val="24"/>
              </w:rPr>
            </w:pPr>
          </w:p>
        </w:tc>
        <w:tc>
          <w:tcPr>
            <w:tcW w:w="2464" w:type="dxa"/>
            <w:vMerge w:val="continue"/>
            <w:vAlign w:val="center"/>
          </w:tcPr>
          <w:p w14:paraId="58BC3E54">
            <w:pPr>
              <w:pStyle w:val="19"/>
              <w:outlineLvl w:val="9"/>
              <w:rPr>
                <w:rFonts w:ascii="Times New Roman" w:hAnsi="Times New Roman" w:cs="Times New Roman"/>
                <w:b w:val="0"/>
                <w:bCs w:val="0"/>
                <w:sz w:val="24"/>
                <w:szCs w:val="24"/>
              </w:rPr>
            </w:pPr>
          </w:p>
        </w:tc>
      </w:tr>
      <w:tr w14:paraId="0408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Merge w:val="restart"/>
            <w:vAlign w:val="center"/>
          </w:tcPr>
          <w:p w14:paraId="217C7361">
            <w:pPr>
              <w:pStyle w:val="19"/>
              <w:outlineLvl w:val="9"/>
              <w:rPr>
                <w:rFonts w:hint="eastAsia" w:ascii="宋体" w:hAnsi="宋体" w:cs="宋体"/>
                <w:b w:val="0"/>
                <w:bCs w:val="0"/>
                <w:sz w:val="24"/>
                <w:szCs w:val="24"/>
              </w:rPr>
            </w:pPr>
            <w:bookmarkStart w:id="73" w:name="_Toc29786"/>
            <w:bookmarkStart w:id="74" w:name="_Toc27303"/>
            <w:r>
              <w:rPr>
                <w:rFonts w:hint="eastAsia" w:ascii="宋体" w:hAnsi="宋体" w:cs="宋体"/>
                <w:b w:val="0"/>
                <w:bCs w:val="0"/>
                <w:sz w:val="24"/>
                <w:szCs w:val="24"/>
              </w:rPr>
              <w:t>无铅焊料</w:t>
            </w:r>
            <w:bookmarkEnd w:id="73"/>
            <w:bookmarkEnd w:id="74"/>
          </w:p>
        </w:tc>
        <w:tc>
          <w:tcPr>
            <w:tcW w:w="2463" w:type="dxa"/>
          </w:tcPr>
          <w:p w14:paraId="3E6317DF">
            <w:pPr>
              <w:pStyle w:val="19"/>
              <w:outlineLvl w:val="9"/>
              <w:rPr>
                <w:rFonts w:ascii="Times New Roman" w:hAnsi="Times New Roman" w:cs="Times New Roman"/>
                <w:b w:val="0"/>
                <w:bCs w:val="0"/>
                <w:sz w:val="24"/>
                <w:szCs w:val="24"/>
              </w:rPr>
            </w:pPr>
            <w:bookmarkStart w:id="75" w:name="_Toc15791"/>
            <w:bookmarkStart w:id="76" w:name="_Toc5368"/>
            <w:r>
              <w:rPr>
                <w:rFonts w:hint="eastAsia" w:ascii="Times New Roman" w:hAnsi="Times New Roman" w:cs="Times New Roman"/>
                <w:b w:val="0"/>
                <w:bCs w:val="0"/>
                <w:sz w:val="24"/>
                <w:szCs w:val="24"/>
              </w:rPr>
              <w:t>Sn96.5Ag3.0Cu0.5</w:t>
            </w:r>
            <w:bookmarkEnd w:id="75"/>
            <w:bookmarkEnd w:id="76"/>
          </w:p>
        </w:tc>
        <w:tc>
          <w:tcPr>
            <w:tcW w:w="2464" w:type="dxa"/>
            <w:vAlign w:val="center"/>
          </w:tcPr>
          <w:p w14:paraId="7A97925C">
            <w:pPr>
              <w:pStyle w:val="19"/>
              <w:outlineLvl w:val="9"/>
              <w:rPr>
                <w:rFonts w:ascii="Times New Roman" w:hAnsi="Times New Roman" w:cs="Times New Roman"/>
                <w:b w:val="0"/>
                <w:bCs w:val="0"/>
                <w:sz w:val="24"/>
                <w:szCs w:val="24"/>
              </w:rPr>
            </w:pPr>
            <w:bookmarkStart w:id="77" w:name="_Toc8403"/>
            <w:bookmarkStart w:id="78" w:name="_Toc14757"/>
            <w:r>
              <w:rPr>
                <w:rFonts w:hint="eastAsia" w:ascii="Times New Roman" w:hAnsi="Times New Roman" w:cs="Times New Roman"/>
                <w:b w:val="0"/>
                <w:bCs w:val="0"/>
                <w:sz w:val="24"/>
                <w:szCs w:val="24"/>
              </w:rPr>
              <w:t>245</w:t>
            </w:r>
            <w:bookmarkEnd w:id="77"/>
            <w:bookmarkEnd w:id="78"/>
          </w:p>
        </w:tc>
        <w:tc>
          <w:tcPr>
            <w:tcW w:w="2464" w:type="dxa"/>
            <w:vAlign w:val="center"/>
          </w:tcPr>
          <w:p w14:paraId="23D6D726">
            <w:pPr>
              <w:pStyle w:val="19"/>
              <w:outlineLvl w:val="9"/>
              <w:rPr>
                <w:rFonts w:ascii="Times New Roman" w:hAnsi="Times New Roman" w:cs="Times New Roman"/>
                <w:b w:val="0"/>
                <w:bCs w:val="0"/>
                <w:sz w:val="24"/>
                <w:szCs w:val="24"/>
              </w:rPr>
            </w:pPr>
            <w:bookmarkStart w:id="79" w:name="_Toc6288"/>
            <w:bookmarkStart w:id="80" w:name="_Toc18699"/>
            <w:r>
              <w:rPr>
                <w:rFonts w:hint="eastAsia" w:ascii="Times New Roman" w:hAnsi="Times New Roman" w:cs="Times New Roman"/>
                <w:b w:val="0"/>
                <w:bCs w:val="0"/>
                <w:sz w:val="24"/>
                <w:szCs w:val="24"/>
              </w:rPr>
              <w:t>±3</w:t>
            </w:r>
            <w:bookmarkEnd w:id="79"/>
            <w:bookmarkEnd w:id="80"/>
          </w:p>
        </w:tc>
      </w:tr>
      <w:tr w14:paraId="537B7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vMerge w:val="continue"/>
          </w:tcPr>
          <w:p w14:paraId="5711061A">
            <w:pPr>
              <w:pStyle w:val="19"/>
              <w:jc w:val="both"/>
              <w:outlineLvl w:val="9"/>
              <w:rPr>
                <w:rFonts w:hint="eastAsia" w:ascii="宋体" w:hAnsi="宋体" w:cs="宋体"/>
                <w:b w:val="0"/>
                <w:bCs w:val="0"/>
                <w:sz w:val="24"/>
                <w:szCs w:val="24"/>
              </w:rPr>
            </w:pPr>
          </w:p>
        </w:tc>
        <w:tc>
          <w:tcPr>
            <w:tcW w:w="2463" w:type="dxa"/>
          </w:tcPr>
          <w:p w14:paraId="4323EB09">
            <w:pPr>
              <w:pStyle w:val="19"/>
              <w:outlineLvl w:val="9"/>
              <w:rPr>
                <w:rFonts w:ascii="Times New Roman" w:hAnsi="Times New Roman" w:cs="Times New Roman"/>
                <w:b w:val="0"/>
                <w:bCs w:val="0"/>
                <w:sz w:val="24"/>
                <w:szCs w:val="24"/>
              </w:rPr>
            </w:pPr>
            <w:bookmarkStart w:id="81" w:name="_Toc13149"/>
            <w:bookmarkStart w:id="82" w:name="_Toc26747"/>
            <w:r>
              <w:rPr>
                <w:rFonts w:hint="eastAsia" w:ascii="Times New Roman" w:hAnsi="Times New Roman" w:cs="Times New Roman"/>
                <w:b w:val="0"/>
                <w:bCs w:val="0"/>
                <w:sz w:val="24"/>
                <w:szCs w:val="24"/>
              </w:rPr>
              <w:t>Sn99.3Cu0.7</w:t>
            </w:r>
            <w:bookmarkEnd w:id="81"/>
            <w:bookmarkEnd w:id="82"/>
          </w:p>
        </w:tc>
        <w:tc>
          <w:tcPr>
            <w:tcW w:w="2464" w:type="dxa"/>
            <w:vAlign w:val="center"/>
          </w:tcPr>
          <w:p w14:paraId="53FC9F12">
            <w:pPr>
              <w:pStyle w:val="19"/>
              <w:outlineLvl w:val="9"/>
              <w:rPr>
                <w:rFonts w:ascii="Times New Roman" w:hAnsi="Times New Roman" w:cs="Times New Roman"/>
                <w:b w:val="0"/>
                <w:bCs w:val="0"/>
                <w:sz w:val="24"/>
                <w:szCs w:val="24"/>
              </w:rPr>
            </w:pPr>
            <w:bookmarkStart w:id="83" w:name="_Toc27771"/>
            <w:bookmarkStart w:id="84" w:name="_Toc3988"/>
            <w:r>
              <w:rPr>
                <w:rFonts w:hint="eastAsia" w:ascii="Times New Roman" w:hAnsi="Times New Roman" w:cs="Times New Roman"/>
                <w:b w:val="0"/>
                <w:bCs w:val="0"/>
                <w:sz w:val="24"/>
                <w:szCs w:val="24"/>
              </w:rPr>
              <w:t>250</w:t>
            </w:r>
            <w:bookmarkEnd w:id="83"/>
            <w:bookmarkEnd w:id="84"/>
          </w:p>
        </w:tc>
        <w:tc>
          <w:tcPr>
            <w:tcW w:w="2464" w:type="dxa"/>
            <w:vAlign w:val="center"/>
          </w:tcPr>
          <w:p w14:paraId="1D6F5779">
            <w:pPr>
              <w:pStyle w:val="19"/>
              <w:outlineLvl w:val="9"/>
              <w:rPr>
                <w:rFonts w:ascii="Times New Roman" w:hAnsi="Times New Roman" w:cs="Times New Roman"/>
                <w:b w:val="0"/>
                <w:bCs w:val="0"/>
                <w:sz w:val="24"/>
                <w:szCs w:val="24"/>
              </w:rPr>
            </w:pPr>
            <w:bookmarkStart w:id="85" w:name="_Toc24829"/>
            <w:bookmarkStart w:id="86" w:name="_Toc21506"/>
            <w:r>
              <w:rPr>
                <w:rFonts w:hint="eastAsia" w:ascii="Times New Roman" w:hAnsi="Times New Roman" w:cs="Times New Roman"/>
                <w:b w:val="0"/>
                <w:bCs w:val="0"/>
                <w:sz w:val="24"/>
                <w:szCs w:val="24"/>
              </w:rPr>
              <w:t>±3</w:t>
            </w:r>
            <w:bookmarkEnd w:id="85"/>
            <w:bookmarkEnd w:id="86"/>
          </w:p>
        </w:tc>
      </w:tr>
    </w:tbl>
    <w:p w14:paraId="43E8293A">
      <w:pPr>
        <w:spacing w:line="460" w:lineRule="exact"/>
        <w:rPr>
          <w:sz w:val="24"/>
        </w:rPr>
      </w:pPr>
      <w:r>
        <w:rPr>
          <w:sz w:val="24"/>
        </w:rPr>
        <w:t>5.</w:t>
      </w:r>
      <w:r>
        <w:rPr>
          <w:rFonts w:hint="eastAsia"/>
          <w:sz w:val="24"/>
        </w:rPr>
        <w:t>2</w:t>
      </w:r>
      <w:r>
        <w:rPr>
          <w:sz w:val="24"/>
        </w:rPr>
        <w:t xml:space="preserve"> </w:t>
      </w:r>
      <w:r>
        <w:rPr>
          <w:rFonts w:hint="eastAsia"/>
          <w:sz w:val="24"/>
        </w:rPr>
        <w:t xml:space="preserve"> 润湿力</w:t>
      </w:r>
    </w:p>
    <w:p w14:paraId="719EFFBD">
      <w:pPr>
        <w:spacing w:line="46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设备力值的允许误差：</w:t>
      </w:r>
      <w:r>
        <w:rPr>
          <w:rFonts w:hint="eastAsia" w:ascii="宋体" w:hAnsi="宋体" w:cs="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读数×1%</w:t>
      </w:r>
      <w:r>
        <w:rPr>
          <w:rFonts w:hint="eastAsia" w:ascii="宋体" w:hAnsi="宋体" w:cs="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0.02mN。</w:t>
      </w:r>
    </w:p>
    <w:p w14:paraId="7BC5E7B3">
      <w:pPr>
        <w:spacing w:line="460" w:lineRule="exact"/>
        <w:rPr>
          <w:rFonts w:hint="eastAsia" w:ascii="宋体" w:hAnsi="宋体" w:cs="宋体"/>
          <w:sz w:val="24"/>
        </w:rPr>
      </w:pPr>
      <w:r>
        <w:rPr>
          <w:rFonts w:hint="eastAsia"/>
          <w:sz w:val="24"/>
        </w:rPr>
        <w:t>5.</w:t>
      </w:r>
      <w:bookmarkStart w:id="87" w:name="OLE_LINK26"/>
      <w:bookmarkStart w:id="88" w:name="OLE_LINK27"/>
      <w:r>
        <w:rPr>
          <w:rFonts w:hint="eastAsia"/>
          <w:sz w:val="24"/>
        </w:rPr>
        <w:t>3</w:t>
      </w:r>
      <w:r>
        <w:rPr>
          <w:rFonts w:hint="eastAsia" w:ascii="宋体" w:hAnsi="宋体" w:cs="宋体"/>
          <w:sz w:val="24"/>
        </w:rPr>
        <w:t xml:space="preserve">  </w:t>
      </w:r>
      <w:bookmarkEnd w:id="87"/>
      <w:bookmarkEnd w:id="88"/>
      <w:r>
        <w:rPr>
          <w:rFonts w:hint="eastAsia" w:ascii="宋体" w:hAnsi="宋体" w:cs="宋体"/>
          <w:sz w:val="24"/>
        </w:rPr>
        <w:t>浸渍深度</w:t>
      </w:r>
    </w:p>
    <w:p w14:paraId="7256A98C">
      <w:pPr>
        <w:spacing w:line="460" w:lineRule="exact"/>
        <w:ind w:firstLine="480" w:firstLineChars="200"/>
        <w:rPr>
          <w:rFonts w:hint="eastAsia" w:ascii="宋体" w:hAnsi="宋体" w:cs="宋体"/>
          <w:sz w:val="24"/>
        </w:rPr>
      </w:pPr>
      <w:r>
        <w:rPr>
          <w:rFonts w:hint="eastAsia"/>
          <w:sz w:val="24"/>
        </w:rPr>
        <w:t>焊槽通过升降机构控制样品的浸渍深度，测定装置信号线上位移传感器的测量范围应包含2mm~5mm之间任意调节，允许误差</w:t>
      </w:r>
      <w:r>
        <w:rPr>
          <w:rFonts w:hint="eastAsia" w:ascii="宋体" w:hAnsi="宋体" w:cs="宋体"/>
          <w:sz w:val="24"/>
        </w:rPr>
        <w:t>±</w:t>
      </w:r>
      <w:r>
        <w:rPr>
          <w:rFonts w:hint="eastAsia"/>
          <w:sz w:val="24"/>
        </w:rPr>
        <w:t>0.2mm</w:t>
      </w:r>
      <w:r>
        <w:rPr>
          <w:rFonts w:hint="eastAsia" w:ascii="宋体" w:hAnsi="宋体" w:cs="宋体"/>
          <w:sz w:val="24"/>
        </w:rPr>
        <w:t>。</w:t>
      </w:r>
    </w:p>
    <w:p w14:paraId="4520DC8D">
      <w:pPr>
        <w:spacing w:line="460" w:lineRule="exact"/>
        <w:rPr>
          <w:sz w:val="24"/>
        </w:rPr>
      </w:pPr>
      <w:r>
        <w:rPr>
          <w:rFonts w:hint="eastAsia"/>
          <w:sz w:val="24"/>
        </w:rPr>
        <w:t>5.4 安全性能</w:t>
      </w:r>
    </w:p>
    <w:p w14:paraId="3196E351">
      <w:pPr>
        <w:spacing w:line="460" w:lineRule="exact"/>
        <w:ind w:firstLine="480" w:firstLineChars="200"/>
        <w:rPr>
          <w:color w:val="EE0000"/>
          <w:sz w:val="24"/>
        </w:rPr>
      </w:pPr>
      <w:r>
        <w:rPr>
          <w:rFonts w:hint="eastAsia"/>
          <w:sz w:val="24"/>
        </w:rPr>
        <w:t>在测试仪电源带电极短接后与机壳之间施加 500 V 试验电压，</w:t>
      </w:r>
      <w:r>
        <w:rPr>
          <w:rFonts w:hint="eastAsia"/>
          <w:color w:val="000000" w:themeColor="text1"/>
          <w:sz w:val="24"/>
          <w14:textFill>
            <w14:solidFill>
              <w14:schemeClr w14:val="tx1"/>
            </w14:solidFill>
          </w14:textFill>
        </w:rPr>
        <w:t>电源端子与外壳之间、电源端子与传感器保护管之间的绝缘电阻不低于 20MΩ。</w:t>
      </w:r>
    </w:p>
    <w:bookmarkEnd w:id="51"/>
    <w:bookmarkEnd w:id="52"/>
    <w:bookmarkEnd w:id="53"/>
    <w:bookmarkEnd w:id="54"/>
    <w:p w14:paraId="049B7817">
      <w:pPr>
        <w:pStyle w:val="47"/>
        <w:spacing w:line="360" w:lineRule="auto"/>
        <w:ind w:firstLine="642" w:firstLineChars="300"/>
        <w:jc w:val="both"/>
        <w:rPr>
          <w:rFonts w:ascii="仿宋_GB2312" w:eastAsia="仿宋_GB2312"/>
        </w:rPr>
      </w:pPr>
      <w:r>
        <w:rPr>
          <w:rFonts w:hint="eastAsia" w:ascii="仿宋_GB2312" w:eastAsia="仿宋_GB2312"/>
        </w:rPr>
        <w:t>注：校准工作不判断合格与否，上述计量特性要求仅供参考。</w:t>
      </w:r>
    </w:p>
    <w:p w14:paraId="5B5ABFC7">
      <w:pPr>
        <w:pStyle w:val="44"/>
        <w:spacing w:line="360" w:lineRule="auto"/>
        <w:jc w:val="left"/>
        <w:outlineLvl w:val="1"/>
        <w:rPr>
          <w:b w:val="0"/>
        </w:rPr>
      </w:pPr>
      <w:bookmarkStart w:id="89" w:name="_Toc21458"/>
      <w:bookmarkStart w:id="90" w:name="_Toc350158470"/>
      <w:bookmarkStart w:id="91" w:name="_Toc14445"/>
      <w:r>
        <w:rPr>
          <w:rFonts w:hint="eastAsia"/>
          <w:b w:val="0"/>
        </w:rPr>
        <w:t>6  校准条件</w:t>
      </w:r>
      <w:bookmarkEnd w:id="89"/>
      <w:bookmarkEnd w:id="90"/>
      <w:bookmarkEnd w:id="91"/>
    </w:p>
    <w:p w14:paraId="437C22B0">
      <w:pPr>
        <w:snapToGrid w:val="0"/>
        <w:spacing w:line="460" w:lineRule="exact"/>
        <w:rPr>
          <w:rFonts w:hint="eastAsia" w:ascii="宋体" w:hAnsi="宋体"/>
          <w:sz w:val="24"/>
        </w:rPr>
      </w:pPr>
      <w:bookmarkStart w:id="92" w:name="_Toc270428037"/>
      <w:bookmarkStart w:id="93" w:name="_Toc350158472"/>
      <w:r>
        <w:rPr>
          <w:rFonts w:hint="eastAsia"/>
          <w:sz w:val="24"/>
        </w:rPr>
        <w:t>6.1</w:t>
      </w:r>
      <w:bookmarkEnd w:id="92"/>
      <w:bookmarkStart w:id="94" w:name="_Toc270428038"/>
      <w:r>
        <w:rPr>
          <w:rFonts w:hint="eastAsia" w:ascii="宋体" w:hAnsi="宋体"/>
          <w:sz w:val="24"/>
        </w:rPr>
        <w:t xml:space="preserve">  </w:t>
      </w:r>
      <w:r>
        <w:rPr>
          <w:rFonts w:ascii="宋体" w:hAnsi="宋体"/>
          <w:sz w:val="24"/>
        </w:rPr>
        <w:t>环境条件</w:t>
      </w:r>
    </w:p>
    <w:bookmarkEnd w:id="94"/>
    <w:p w14:paraId="0C4B9B46">
      <w:pPr>
        <w:spacing w:line="460" w:lineRule="exact"/>
        <w:ind w:firstLine="480" w:firstLineChars="200"/>
        <w:rPr>
          <w:sz w:val="24"/>
        </w:rPr>
      </w:pPr>
      <w:r>
        <w:rPr>
          <w:rFonts w:hAnsi="宋体"/>
          <w:sz w:val="24"/>
        </w:rPr>
        <w:t>温度</w:t>
      </w:r>
      <w:r>
        <w:rPr>
          <w:rFonts w:hint="eastAsia" w:hAnsi="宋体"/>
          <w:sz w:val="24"/>
        </w:rPr>
        <w:t>：18</w:t>
      </w:r>
      <w:r>
        <w:rPr>
          <w:rFonts w:ascii="宋体" w:hAnsi="宋体"/>
          <w:sz w:val="24"/>
        </w:rPr>
        <w:t>℃</w:t>
      </w:r>
      <w:r>
        <w:rPr>
          <w:rFonts w:hint="eastAsia" w:hAnsi="宋体"/>
          <w:sz w:val="24"/>
        </w:rPr>
        <w:t>~23</w:t>
      </w:r>
      <w:r>
        <w:rPr>
          <w:rFonts w:ascii="宋体" w:hAnsi="宋体"/>
          <w:sz w:val="24"/>
        </w:rPr>
        <w:t>℃</w:t>
      </w:r>
      <w:r>
        <w:rPr>
          <w:rFonts w:hAnsi="宋体"/>
          <w:sz w:val="24"/>
        </w:rPr>
        <w:t>。</w:t>
      </w:r>
    </w:p>
    <w:p w14:paraId="4B907E08">
      <w:pPr>
        <w:spacing w:line="460" w:lineRule="exact"/>
        <w:ind w:firstLine="480" w:firstLineChars="200"/>
        <w:rPr>
          <w:sz w:val="24"/>
        </w:rPr>
      </w:pPr>
      <w:r>
        <w:rPr>
          <w:rFonts w:hint="eastAsia" w:hAnsi="宋体"/>
          <w:sz w:val="24"/>
        </w:rPr>
        <w:t>相对</w:t>
      </w:r>
      <w:r>
        <w:rPr>
          <w:rFonts w:hAnsi="宋体"/>
          <w:sz w:val="24"/>
        </w:rPr>
        <w:t>湿度：</w:t>
      </w:r>
      <w:r>
        <w:rPr>
          <w:rFonts w:hint="eastAsia" w:hAnsi="宋体"/>
          <w:sz w:val="24"/>
        </w:rPr>
        <w:t>30%~70%</w:t>
      </w:r>
      <w:r>
        <w:rPr>
          <w:rFonts w:hAnsi="宋体"/>
          <w:sz w:val="24"/>
        </w:rPr>
        <w:t>。</w:t>
      </w:r>
    </w:p>
    <w:p w14:paraId="013FDC31">
      <w:pPr>
        <w:spacing w:line="460" w:lineRule="exact"/>
        <w:ind w:firstLine="480" w:firstLineChars="200"/>
        <w:rPr>
          <w:color w:val="000000" w:themeColor="text1"/>
          <w:sz w:val="24"/>
          <w14:textFill>
            <w14:solidFill>
              <w14:schemeClr w14:val="tx1"/>
            </w14:solidFill>
          </w14:textFill>
        </w:rPr>
      </w:pPr>
      <w:bookmarkStart w:id="95" w:name="_Toc21650"/>
      <w:r>
        <w:rPr>
          <w:rFonts w:hint="eastAsia" w:ascii="宋体" w:hAnsi="宋体"/>
          <w:sz w:val="24"/>
        </w:rPr>
        <w:t>其他条件：</w:t>
      </w:r>
      <w:r>
        <w:rPr>
          <w:rFonts w:hint="eastAsia"/>
          <w:color w:val="000000" w:themeColor="text1"/>
          <w:sz w:val="24"/>
          <w14:textFill>
            <w14:solidFill>
              <w14:schemeClr w14:val="tx1"/>
            </w14:solidFill>
          </w14:textFill>
        </w:rPr>
        <w:t>测试仪工作时应放置在无振动平台上，倾斜度</w:t>
      </w:r>
      <w:r>
        <w:rPr>
          <w:color w:val="000000" w:themeColor="text1"/>
          <w:sz w:val="28"/>
          <w:szCs w:val="28"/>
          <w14:textFill>
            <w14:solidFill>
              <w14:schemeClr w14:val="tx1"/>
            </w14:solidFill>
          </w14:textFill>
        </w:rPr>
        <w:t>&lt;3°</w:t>
      </w:r>
      <w:r>
        <w:rPr>
          <w:rFonts w:hint="eastAsia"/>
          <w:color w:val="000000" w:themeColor="text1"/>
          <w:sz w:val="24"/>
          <w14:textFill>
            <w14:solidFill>
              <w14:schemeClr w14:val="tx1"/>
            </w14:solidFill>
          </w14:textFill>
        </w:rPr>
        <w:t>，检定实验室不允许有容易察觉的振动和气流，应尽量远离振源、磁源和电离辐射的影响，砝码应避免阳光直接照射。</w:t>
      </w:r>
      <w:bookmarkEnd w:id="95"/>
    </w:p>
    <w:p w14:paraId="2DB12611">
      <w:pPr>
        <w:spacing w:line="360" w:lineRule="auto"/>
        <w:rPr>
          <w:sz w:val="24"/>
        </w:rPr>
      </w:pPr>
      <w:bookmarkStart w:id="96" w:name="_Toc11819"/>
      <w:r>
        <w:rPr>
          <w:rFonts w:hint="eastAsia"/>
          <w:sz w:val="24"/>
        </w:rPr>
        <w:t xml:space="preserve">6.2  </w:t>
      </w:r>
      <w:bookmarkEnd w:id="93"/>
      <w:bookmarkStart w:id="97" w:name="_Toc350158473"/>
      <w:r>
        <w:rPr>
          <w:rFonts w:hint="eastAsia" w:hAnsi="宋体"/>
          <w:sz w:val="24"/>
        </w:rPr>
        <w:t>测量标准及配套设备</w:t>
      </w:r>
      <w:bookmarkEnd w:id="96"/>
    </w:p>
    <w:p w14:paraId="000E1663">
      <w:pPr>
        <w:spacing w:line="360" w:lineRule="auto"/>
        <w:ind w:firstLine="480" w:firstLineChars="200"/>
        <w:rPr>
          <w:rFonts w:hint="eastAsia" w:hAnsi="宋体"/>
          <w:sz w:val="24"/>
        </w:rPr>
      </w:pPr>
      <w:r>
        <w:rPr>
          <w:rFonts w:hint="eastAsia" w:hAnsi="宋体"/>
          <w:sz w:val="24"/>
        </w:rPr>
        <w:t>推荐使用</w:t>
      </w:r>
      <w:r>
        <w:rPr>
          <w:rFonts w:hAnsi="宋体"/>
          <w:sz w:val="24"/>
        </w:rPr>
        <w:t>表</w:t>
      </w:r>
      <w:r>
        <w:rPr>
          <w:rFonts w:hint="eastAsia"/>
          <w:sz w:val="24"/>
        </w:rPr>
        <w:t>2</w:t>
      </w:r>
      <w:r>
        <w:rPr>
          <w:rFonts w:hint="eastAsia" w:hAnsi="宋体"/>
          <w:sz w:val="24"/>
        </w:rPr>
        <w:t>所列测量标准及配套设备。</w:t>
      </w:r>
    </w:p>
    <w:p w14:paraId="377D7246">
      <w:pPr>
        <w:pStyle w:val="47"/>
        <w:spacing w:line="360" w:lineRule="auto"/>
        <w:rPr>
          <w:rFonts w:ascii="黑体" w:eastAsia="黑体"/>
        </w:rPr>
      </w:pPr>
      <w:r>
        <w:rPr>
          <w:rFonts w:hint="eastAsia" w:ascii="黑体" w:eastAsia="黑体"/>
        </w:rPr>
        <w:t>表2  测量标准及配套设备</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440"/>
        <w:gridCol w:w="2296"/>
        <w:gridCol w:w="3934"/>
      </w:tblGrid>
      <w:tr w14:paraId="7AA3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01" w:type="pct"/>
            <w:vMerge w:val="restart"/>
            <w:vAlign w:val="center"/>
          </w:tcPr>
          <w:p w14:paraId="6295C042">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序号</w:t>
            </w:r>
          </w:p>
        </w:tc>
        <w:tc>
          <w:tcPr>
            <w:tcW w:w="1238" w:type="pct"/>
            <w:vMerge w:val="restart"/>
            <w:vAlign w:val="center"/>
          </w:tcPr>
          <w:p w14:paraId="25FD8529">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项目</w:t>
            </w:r>
          </w:p>
        </w:tc>
        <w:tc>
          <w:tcPr>
            <w:tcW w:w="3161" w:type="pct"/>
            <w:gridSpan w:val="2"/>
            <w:vAlign w:val="center"/>
          </w:tcPr>
          <w:p w14:paraId="09EA3FED">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测量标准及配套设备</w:t>
            </w:r>
          </w:p>
        </w:tc>
      </w:tr>
      <w:tr w14:paraId="55A7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01" w:type="pct"/>
            <w:vMerge w:val="continue"/>
            <w:vAlign w:val="center"/>
          </w:tcPr>
          <w:p w14:paraId="60E5AC8D">
            <w:pPr>
              <w:pStyle w:val="19"/>
              <w:spacing w:before="0" w:after="0"/>
              <w:outlineLvl w:val="9"/>
              <w:rPr>
                <w:rFonts w:hint="eastAsia" w:ascii="宋体" w:hAnsi="宋体" w:cs="宋体"/>
                <w:b w:val="0"/>
                <w:bCs w:val="0"/>
                <w:sz w:val="21"/>
                <w:szCs w:val="21"/>
              </w:rPr>
            </w:pPr>
          </w:p>
        </w:tc>
        <w:tc>
          <w:tcPr>
            <w:tcW w:w="1238" w:type="pct"/>
            <w:vMerge w:val="continue"/>
            <w:vAlign w:val="center"/>
          </w:tcPr>
          <w:p w14:paraId="66198FA3">
            <w:pPr>
              <w:pStyle w:val="19"/>
              <w:spacing w:before="0" w:after="0"/>
              <w:outlineLvl w:val="9"/>
              <w:rPr>
                <w:rFonts w:hint="eastAsia" w:ascii="宋体" w:hAnsi="宋体" w:cs="宋体"/>
                <w:b w:val="0"/>
                <w:bCs w:val="0"/>
                <w:sz w:val="21"/>
                <w:szCs w:val="21"/>
              </w:rPr>
            </w:pPr>
          </w:p>
        </w:tc>
        <w:tc>
          <w:tcPr>
            <w:tcW w:w="1165" w:type="pct"/>
            <w:vAlign w:val="center"/>
          </w:tcPr>
          <w:p w14:paraId="7DA84810">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名称</w:t>
            </w:r>
          </w:p>
        </w:tc>
        <w:tc>
          <w:tcPr>
            <w:tcW w:w="1996" w:type="pct"/>
            <w:vAlign w:val="center"/>
          </w:tcPr>
          <w:p w14:paraId="3BE18493">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技术要求</w:t>
            </w:r>
          </w:p>
        </w:tc>
      </w:tr>
      <w:tr w14:paraId="0F73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01" w:type="pct"/>
            <w:vAlign w:val="center"/>
          </w:tcPr>
          <w:p w14:paraId="221CC3AA">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1</w:t>
            </w:r>
          </w:p>
        </w:tc>
        <w:tc>
          <w:tcPr>
            <w:tcW w:w="1238" w:type="pct"/>
            <w:vAlign w:val="center"/>
          </w:tcPr>
          <w:p w14:paraId="448B1205">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焊料温度示值误差</w:t>
            </w:r>
          </w:p>
        </w:tc>
        <w:tc>
          <w:tcPr>
            <w:tcW w:w="1165" w:type="pct"/>
            <w:vAlign w:val="center"/>
          </w:tcPr>
          <w:p w14:paraId="263F2BAD">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数字温度计</w:t>
            </w:r>
          </w:p>
        </w:tc>
        <w:tc>
          <w:tcPr>
            <w:tcW w:w="1996" w:type="pct"/>
            <w:vAlign w:val="center"/>
          </w:tcPr>
          <w:p w14:paraId="607B47DD">
            <w:pPr>
              <w:pStyle w:val="19"/>
              <w:spacing w:before="0" w:after="0"/>
              <w:outlineLvl w:val="9"/>
              <w:rPr>
                <w:rFonts w:ascii="Times New Roman" w:hAnsi="Times New Roman" w:cs="Times New Roman"/>
                <w:b w:val="0"/>
                <w:bCs w:val="0"/>
                <w:sz w:val="21"/>
                <w:szCs w:val="21"/>
              </w:rPr>
            </w:pPr>
            <w:r>
              <w:rPr>
                <w:rFonts w:hint="eastAsia" w:ascii="宋体" w:hAnsi="宋体" w:cs="宋体"/>
                <w:b w:val="0"/>
                <w:bCs w:val="0"/>
                <w:sz w:val="21"/>
                <w:szCs w:val="21"/>
              </w:rPr>
              <w:t>测量范围：</w:t>
            </w:r>
            <w:r>
              <w:rPr>
                <w:rFonts w:ascii="Times New Roman" w:hAnsi="Times New Roman" w:cs="Times New Roman"/>
                <w:b w:val="0"/>
                <w:bCs w:val="0"/>
                <w:sz w:val="21"/>
                <w:szCs w:val="21"/>
              </w:rPr>
              <w:t>室温～300℃，</w:t>
            </w:r>
          </w:p>
          <w:p w14:paraId="7480D614">
            <w:pPr>
              <w:pStyle w:val="19"/>
              <w:spacing w:before="0" w:after="0"/>
              <w:outlineLvl w:val="9"/>
              <w:rPr>
                <w:rFonts w:ascii="Times New Roman" w:hAnsi="Times New Roman" w:cs="Times New Roman"/>
                <w:b w:val="0"/>
                <w:bCs w:val="0"/>
                <w:sz w:val="21"/>
                <w:szCs w:val="21"/>
              </w:rPr>
            </w:pPr>
            <w:r>
              <w:rPr>
                <w:rFonts w:hint="eastAsia" w:ascii="Times New Roman" w:hAnsi="Times New Roman" w:cs="Times New Roman"/>
                <w:b w:val="0"/>
                <w:bCs w:val="0"/>
                <w:sz w:val="21"/>
                <w:szCs w:val="21"/>
              </w:rPr>
              <w:t>最大允许误差</w:t>
            </w:r>
            <w:r>
              <w:rPr>
                <w:rFonts w:ascii="Times New Roman" w:hAnsi="Times New Roman" w:cs="Times New Roman"/>
                <w:b w:val="0"/>
                <w:bCs w:val="0"/>
                <w:sz w:val="21"/>
                <w:szCs w:val="21"/>
              </w:rPr>
              <w:t>MPE：±0.2 ℃，</w:t>
            </w:r>
          </w:p>
          <w:p w14:paraId="0DA1B395">
            <w:pPr>
              <w:pStyle w:val="19"/>
              <w:spacing w:before="0" w:after="0"/>
              <w:outlineLvl w:val="9"/>
              <w:rPr>
                <w:rFonts w:hint="eastAsia" w:ascii="宋体" w:hAnsi="宋体" w:cs="宋体"/>
                <w:b w:val="0"/>
                <w:bCs w:val="0"/>
                <w:sz w:val="21"/>
                <w:szCs w:val="21"/>
              </w:rPr>
            </w:pPr>
            <w:r>
              <w:rPr>
                <w:rFonts w:ascii="Times New Roman" w:hAnsi="Times New Roman" w:cs="Times New Roman"/>
                <w:b w:val="0"/>
                <w:bCs w:val="0"/>
                <w:sz w:val="21"/>
                <w:szCs w:val="21"/>
              </w:rPr>
              <w:t>分辨力不低于0.1℃</w:t>
            </w:r>
          </w:p>
        </w:tc>
      </w:tr>
      <w:tr w14:paraId="1CAC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601" w:type="pct"/>
            <w:vAlign w:val="center"/>
          </w:tcPr>
          <w:p w14:paraId="4AF02E65">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2</w:t>
            </w:r>
          </w:p>
        </w:tc>
        <w:tc>
          <w:tcPr>
            <w:tcW w:w="1238" w:type="pct"/>
            <w:vAlign w:val="center"/>
          </w:tcPr>
          <w:p w14:paraId="7B30BE11">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润湿力示值误差</w:t>
            </w:r>
          </w:p>
        </w:tc>
        <w:tc>
          <w:tcPr>
            <w:tcW w:w="1165" w:type="pct"/>
            <w:vAlign w:val="center"/>
          </w:tcPr>
          <w:p w14:paraId="17F8892A">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砝码</w:t>
            </w:r>
          </w:p>
        </w:tc>
        <w:tc>
          <w:tcPr>
            <w:tcW w:w="1996" w:type="pct"/>
            <w:vAlign w:val="center"/>
          </w:tcPr>
          <w:p w14:paraId="4B9B377B">
            <w:pPr>
              <w:pStyle w:val="19"/>
              <w:spacing w:before="0" w:after="0"/>
              <w:outlineLvl w:val="9"/>
              <w:rPr>
                <w:rFonts w:ascii="Times New Roman" w:hAnsi="Times New Roman" w:cs="Times New Roman"/>
                <w:b w:val="0"/>
                <w:bCs w:val="0"/>
                <w:color w:val="1F497D" w:themeColor="text2"/>
                <w:sz w:val="21"/>
                <w:szCs w:val="21"/>
                <w14:textFill>
                  <w14:solidFill>
                    <w14:schemeClr w14:val="tx2"/>
                  </w14:solidFill>
                </w14:textFill>
              </w:rPr>
            </w:pPr>
            <w:r>
              <w:rPr>
                <w:rFonts w:hint="eastAsia" w:ascii="宋体" w:hAnsi="宋体" w:cs="宋体"/>
                <w:b w:val="0"/>
                <w:bCs w:val="0"/>
                <w:color w:val="000000" w:themeColor="text1"/>
                <w:sz w:val="21"/>
                <w:szCs w:val="21"/>
                <w14:textFill>
                  <w14:solidFill>
                    <w14:schemeClr w14:val="tx1"/>
                  </w14:solidFill>
                </w14:textFill>
              </w:rPr>
              <w:t>测量范围：</w:t>
            </w:r>
            <w:r>
              <w:rPr>
                <w:rFonts w:ascii="Times New Roman" w:hAnsi="Times New Roman" w:cs="Times New Roman"/>
                <w:b w:val="0"/>
                <w:bCs w:val="0"/>
                <w:color w:val="000000" w:themeColor="text1"/>
                <w:sz w:val="21"/>
                <w:szCs w:val="21"/>
                <w14:textFill>
                  <w14:solidFill>
                    <w14:schemeClr w14:val="tx1"/>
                  </w14:solidFill>
                </w14:textFill>
              </w:rPr>
              <w:t>（10mg～</w:t>
            </w:r>
            <w:r>
              <w:rPr>
                <w:rFonts w:hint="eastAsia" w:ascii="Times New Roman" w:hAnsi="Times New Roman" w:cs="Times New Roman"/>
                <w:b w:val="0"/>
                <w:bCs w:val="0"/>
                <w:color w:val="000000" w:themeColor="text1"/>
                <w:sz w:val="21"/>
                <w:szCs w:val="21"/>
                <w14:textFill>
                  <w14:solidFill>
                    <w14:schemeClr w14:val="tx1"/>
                  </w14:solidFill>
                </w14:textFill>
              </w:rPr>
              <w:t>1g）M1级</w:t>
            </w:r>
            <w:r>
              <w:rPr>
                <w:rFonts w:ascii="Times New Roman" w:hAnsi="Times New Roman" w:cs="Times New Roman"/>
                <w:b w:val="0"/>
                <w:bCs w:val="0"/>
                <w:color w:val="000000" w:themeColor="text1"/>
                <w:sz w:val="21"/>
                <w:szCs w:val="21"/>
                <w14:textFill>
                  <w14:solidFill>
                    <w14:schemeClr w14:val="tx1"/>
                  </w14:solidFill>
                </w14:textFill>
              </w:rPr>
              <w:t>及以上</w:t>
            </w:r>
          </w:p>
        </w:tc>
      </w:tr>
      <w:tr w14:paraId="2AFD0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601" w:type="pct"/>
            <w:vAlign w:val="center"/>
          </w:tcPr>
          <w:p w14:paraId="1A815C81">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3</w:t>
            </w:r>
          </w:p>
        </w:tc>
        <w:tc>
          <w:tcPr>
            <w:tcW w:w="1238" w:type="pct"/>
            <w:vAlign w:val="center"/>
          </w:tcPr>
          <w:p w14:paraId="6FC68F50">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浸渍深度示值误差</w:t>
            </w:r>
          </w:p>
        </w:tc>
        <w:tc>
          <w:tcPr>
            <w:tcW w:w="1165" w:type="pct"/>
            <w:vAlign w:val="center"/>
          </w:tcPr>
          <w:p w14:paraId="2F74D0B9">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百分表</w:t>
            </w:r>
          </w:p>
        </w:tc>
        <w:tc>
          <w:tcPr>
            <w:tcW w:w="1996" w:type="pct"/>
            <w:vAlign w:val="center"/>
          </w:tcPr>
          <w:p w14:paraId="2F7808F9">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测量范围：</w:t>
            </w:r>
            <w:r>
              <w:rPr>
                <w:rFonts w:ascii="Times New Roman" w:hAnsi="Times New Roman" w:cs="Times New Roman"/>
                <w:b w:val="0"/>
                <w:bCs w:val="0"/>
                <w:sz w:val="21"/>
                <w:szCs w:val="21"/>
              </w:rPr>
              <w:t>（0～10）mm，分度值不大于0.01mm，MPE：±0.05mm</w:t>
            </w:r>
          </w:p>
        </w:tc>
      </w:tr>
      <w:tr w14:paraId="600E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601" w:type="pct"/>
            <w:vAlign w:val="center"/>
          </w:tcPr>
          <w:p w14:paraId="4743FB58">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4</w:t>
            </w:r>
          </w:p>
        </w:tc>
        <w:tc>
          <w:tcPr>
            <w:tcW w:w="1238" w:type="pct"/>
            <w:vAlign w:val="center"/>
          </w:tcPr>
          <w:p w14:paraId="160E4446">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配套设备</w:t>
            </w:r>
          </w:p>
        </w:tc>
        <w:tc>
          <w:tcPr>
            <w:tcW w:w="1165" w:type="pct"/>
            <w:vAlign w:val="center"/>
          </w:tcPr>
          <w:p w14:paraId="3C5DFB16">
            <w:pPr>
              <w:pStyle w:val="19"/>
              <w:spacing w:before="0" w:after="0"/>
              <w:outlineLvl w:val="9"/>
              <w:rPr>
                <w:rFonts w:hint="eastAsia" w:ascii="宋体" w:hAnsi="宋体" w:cs="宋体"/>
                <w:b w:val="0"/>
                <w:bCs w:val="0"/>
                <w:sz w:val="21"/>
                <w:szCs w:val="21"/>
              </w:rPr>
            </w:pPr>
            <w:r>
              <w:rPr>
                <w:rFonts w:hint="eastAsia" w:ascii="宋体" w:hAnsi="宋体" w:cs="宋体"/>
                <w:b w:val="0"/>
                <w:bCs w:val="0"/>
                <w:color w:val="000000" w:themeColor="text1"/>
                <w:sz w:val="21"/>
                <w:szCs w:val="21"/>
                <w14:textFill>
                  <w14:solidFill>
                    <w14:schemeClr w14:val="tx1"/>
                  </w14:solidFill>
                </w14:textFill>
              </w:rPr>
              <w:t>秒表</w:t>
            </w:r>
          </w:p>
        </w:tc>
        <w:tc>
          <w:tcPr>
            <w:tcW w:w="1996" w:type="pct"/>
            <w:vAlign w:val="center"/>
          </w:tcPr>
          <w:p w14:paraId="7C7643AB">
            <w:pPr>
              <w:pStyle w:val="19"/>
              <w:spacing w:before="0" w:after="0"/>
              <w:outlineLvl w:val="9"/>
              <w:rPr>
                <w:rFonts w:ascii="Times New Roman" w:hAnsi="Times New Roman" w:cs="Times New Roman"/>
                <w:b w:val="0"/>
                <w:bCs w:val="0"/>
                <w:sz w:val="21"/>
                <w:szCs w:val="21"/>
              </w:rPr>
            </w:pPr>
            <w:r>
              <w:rPr>
                <w:rFonts w:hint="eastAsia" w:ascii="宋体" w:hAnsi="宋体" w:cs="宋体"/>
                <w:b w:val="0"/>
                <w:bCs w:val="0"/>
                <w:sz w:val="21"/>
                <w:szCs w:val="21"/>
              </w:rPr>
              <w:t>测量范围：(0.1～3600)s，</w:t>
            </w:r>
            <w:r>
              <w:rPr>
                <w:rFonts w:ascii="Times New Roman" w:hAnsi="Times New Roman" w:cs="Times New Roman"/>
                <w:b w:val="0"/>
                <w:bCs w:val="0"/>
                <w:sz w:val="21"/>
                <w:szCs w:val="21"/>
              </w:rPr>
              <w:t>分度值</w:t>
            </w:r>
            <w:r>
              <w:rPr>
                <w:rFonts w:hint="eastAsia" w:ascii="宋体" w:hAnsi="宋体" w:cs="宋体"/>
                <w:b w:val="0"/>
                <w:bCs w:val="0"/>
                <w:sz w:val="21"/>
                <w:szCs w:val="21"/>
              </w:rPr>
              <w:t>0.01s</w:t>
            </w:r>
          </w:p>
        </w:tc>
      </w:tr>
      <w:tr w14:paraId="3408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601" w:type="pct"/>
            <w:vAlign w:val="center"/>
          </w:tcPr>
          <w:p w14:paraId="3A4CB03A">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5</w:t>
            </w:r>
          </w:p>
        </w:tc>
        <w:tc>
          <w:tcPr>
            <w:tcW w:w="1238" w:type="pct"/>
            <w:vAlign w:val="center"/>
          </w:tcPr>
          <w:p w14:paraId="2B116D33">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绝缘电阻</w:t>
            </w:r>
          </w:p>
        </w:tc>
        <w:tc>
          <w:tcPr>
            <w:tcW w:w="1165" w:type="pct"/>
            <w:vAlign w:val="center"/>
          </w:tcPr>
          <w:p w14:paraId="569705FB">
            <w:pPr>
              <w:pStyle w:val="19"/>
              <w:spacing w:before="0" w:after="0"/>
              <w:outlineLvl w:val="9"/>
              <w:rPr>
                <w:rFonts w:hint="eastAsia" w:ascii="宋体" w:hAnsi="宋体" w:cs="宋体"/>
                <w:b w:val="0"/>
                <w:bCs w:val="0"/>
                <w:sz w:val="21"/>
                <w:szCs w:val="21"/>
              </w:rPr>
            </w:pPr>
            <w:r>
              <w:rPr>
                <w:rFonts w:hint="eastAsia" w:ascii="宋体" w:hAnsi="宋体" w:cs="宋体"/>
                <w:b w:val="0"/>
                <w:bCs w:val="0"/>
                <w:sz w:val="21"/>
                <w:szCs w:val="21"/>
              </w:rPr>
              <w:t>绝缘电阻表</w:t>
            </w:r>
          </w:p>
        </w:tc>
        <w:tc>
          <w:tcPr>
            <w:tcW w:w="1996" w:type="pct"/>
            <w:vAlign w:val="center"/>
          </w:tcPr>
          <w:p w14:paraId="7ACD60D2">
            <w:pPr>
              <w:pStyle w:val="19"/>
              <w:spacing w:before="0" w:after="0"/>
              <w:outlineLvl w:val="9"/>
              <w:rPr>
                <w:rFonts w:hint="eastAsia" w:ascii="宋体" w:hAnsi="宋体" w:cs="宋体"/>
                <w:b w:val="0"/>
                <w:bCs w:val="0"/>
                <w:sz w:val="21"/>
                <w:szCs w:val="21"/>
              </w:rPr>
            </w:pPr>
            <w:r>
              <w:rPr>
                <w:rFonts w:ascii="Times New Roman" w:hAnsi="Times New Roman" w:cs="Times New Roman"/>
                <w:b w:val="0"/>
                <w:bCs w:val="0"/>
                <w:sz w:val="21"/>
                <w:szCs w:val="21"/>
              </w:rPr>
              <w:t>直流电压500V，</w:t>
            </w:r>
            <w:r>
              <w:rPr>
                <w:rFonts w:hint="eastAsia" w:ascii="Times New Roman" w:hAnsi="Times New Roman" w:cs="Times New Roman"/>
                <w:b w:val="0"/>
                <w:bCs w:val="0"/>
                <w:sz w:val="21"/>
                <w:szCs w:val="21"/>
              </w:rPr>
              <w:t>准确度等级不低于</w:t>
            </w:r>
            <w:r>
              <w:rPr>
                <w:rFonts w:ascii="Times New Roman" w:hAnsi="Times New Roman" w:cs="Times New Roman"/>
                <w:b w:val="0"/>
                <w:bCs w:val="0"/>
                <w:sz w:val="21"/>
                <w:szCs w:val="21"/>
              </w:rPr>
              <w:t>10级</w:t>
            </w:r>
          </w:p>
        </w:tc>
      </w:tr>
      <w:tr w14:paraId="0514E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5000" w:type="pct"/>
            <w:gridSpan w:val="4"/>
            <w:vAlign w:val="center"/>
          </w:tcPr>
          <w:p w14:paraId="3EB37178">
            <w:pPr>
              <w:pStyle w:val="44"/>
              <w:spacing w:line="360" w:lineRule="auto"/>
              <w:ind w:firstLine="420" w:firstLineChars="200"/>
              <w:jc w:val="left"/>
              <w:outlineLvl w:val="9"/>
              <w:rPr>
                <w:rFonts w:hint="eastAsia" w:ascii="宋体" w:hAnsi="宋体" w:cs="宋体"/>
                <w:b w:val="0"/>
                <w:bCs w:val="0"/>
                <w:sz w:val="21"/>
                <w:szCs w:val="21"/>
              </w:rPr>
            </w:pPr>
            <w:r>
              <w:rPr>
                <w:rFonts w:hint="eastAsia" w:ascii="仿宋" w:hAnsi="仿宋" w:eastAsia="仿宋"/>
                <w:b w:val="0"/>
                <w:sz w:val="21"/>
                <w:szCs w:val="21"/>
              </w:rPr>
              <w:t>注：允许使用满</w:t>
            </w:r>
            <w:r>
              <w:rPr>
                <w:rFonts w:hint="eastAsia" w:ascii="仿宋" w:hAnsi="仿宋" w:eastAsia="仿宋"/>
                <w:b w:val="0"/>
                <w:color w:val="000000" w:themeColor="text1"/>
                <w:sz w:val="21"/>
                <w:szCs w:val="21"/>
                <w14:textFill>
                  <w14:solidFill>
                    <w14:schemeClr w14:val="tx1"/>
                  </w14:solidFill>
                </w14:textFill>
              </w:rPr>
              <w:t>足最大允许误差要求的其他测量</w:t>
            </w:r>
            <w:r>
              <w:rPr>
                <w:rFonts w:hint="eastAsia" w:ascii="仿宋" w:hAnsi="仿宋" w:eastAsia="仿宋"/>
                <w:b w:val="0"/>
                <w:sz w:val="21"/>
                <w:szCs w:val="21"/>
              </w:rPr>
              <w:t>标准及设备进行校准。</w:t>
            </w:r>
          </w:p>
        </w:tc>
      </w:tr>
    </w:tbl>
    <w:p w14:paraId="0DE366A1">
      <w:pPr>
        <w:pStyle w:val="44"/>
        <w:spacing w:line="360" w:lineRule="auto"/>
        <w:jc w:val="left"/>
        <w:outlineLvl w:val="1"/>
        <w:rPr>
          <w:b w:val="0"/>
        </w:rPr>
      </w:pPr>
      <w:bookmarkStart w:id="98" w:name="_Toc15004"/>
      <w:bookmarkStart w:id="99" w:name="_Toc18152"/>
      <w:r>
        <w:rPr>
          <w:rFonts w:hint="eastAsia"/>
          <w:b w:val="0"/>
        </w:rPr>
        <w:t>7  校准项目和校准方法</w:t>
      </w:r>
      <w:bookmarkEnd w:id="97"/>
      <w:bookmarkEnd w:id="98"/>
      <w:bookmarkEnd w:id="99"/>
    </w:p>
    <w:p w14:paraId="67E4DCCB">
      <w:pPr>
        <w:spacing w:line="460" w:lineRule="exact"/>
        <w:rPr>
          <w:rFonts w:hint="eastAsia" w:ascii="宋体" w:hAnsi="宋体"/>
          <w:sz w:val="24"/>
        </w:rPr>
      </w:pPr>
      <w:r>
        <w:rPr>
          <w:sz w:val="24"/>
        </w:rPr>
        <w:t>7.</w:t>
      </w:r>
      <w:r>
        <w:rPr>
          <w:rFonts w:hint="eastAsia"/>
          <w:sz w:val="24"/>
        </w:rPr>
        <w:t>1</w:t>
      </w:r>
      <w:r>
        <w:rPr>
          <w:rFonts w:hint="eastAsia" w:ascii="宋体" w:hAnsi="宋体" w:cs="黑体"/>
          <w:spacing w:val="-1"/>
          <w:kern w:val="0"/>
          <w:sz w:val="24"/>
        </w:rPr>
        <w:t xml:space="preserve">  </w:t>
      </w:r>
      <w:r>
        <w:rPr>
          <w:rFonts w:hint="eastAsia" w:hAnsi="宋体"/>
          <w:sz w:val="24"/>
        </w:rPr>
        <w:t>外观及功能性检查</w:t>
      </w:r>
    </w:p>
    <w:p w14:paraId="51F73B53">
      <w:pPr>
        <w:spacing w:line="360" w:lineRule="auto"/>
        <w:ind w:firstLine="480" w:firstLineChars="200"/>
        <w:rPr>
          <w:rFonts w:hint="eastAsia" w:ascii="宋体" w:hAnsi="宋体"/>
          <w:sz w:val="24"/>
        </w:rPr>
      </w:pPr>
      <w:r>
        <w:rPr>
          <w:rFonts w:hint="eastAsia" w:ascii="宋体" w:hAnsi="宋体"/>
          <w:sz w:val="24"/>
        </w:rPr>
        <w:t>可焊性测试仪应有铭牌，标明产品名称、规格型号、出厂编号、制造厂等。仪器各部件应齐全，无明显缺损或缺陷，焊槽内焊料充足，常温下凝固无杂质。焊槽升降机构可正常工作，</w:t>
      </w:r>
      <w:r>
        <w:rPr>
          <w:rFonts w:hint="eastAsia"/>
          <w:sz w:val="24"/>
        </w:rPr>
        <w:t>秤及转换器</w:t>
      </w:r>
      <w:r>
        <w:rPr>
          <w:rFonts w:hint="eastAsia" w:ascii="宋体" w:hAnsi="宋体"/>
          <w:sz w:val="24"/>
        </w:rPr>
        <w:t>悬挂样品时应保持稳定，仪器显示功能应正常。</w:t>
      </w:r>
    </w:p>
    <w:p w14:paraId="14ABC85B">
      <w:pPr>
        <w:spacing w:line="460" w:lineRule="exact"/>
        <w:rPr>
          <w:sz w:val="24"/>
        </w:rPr>
      </w:pPr>
      <w:r>
        <w:rPr>
          <w:rFonts w:hint="eastAsia"/>
          <w:sz w:val="24"/>
        </w:rPr>
        <w:t>7.2  绝缘电阻的检查</w:t>
      </w:r>
    </w:p>
    <w:p w14:paraId="5BA9CAA0">
      <w:pPr>
        <w:spacing w:line="460" w:lineRule="exact"/>
        <w:ind w:firstLine="480" w:firstLineChars="200"/>
        <w:rPr>
          <w:sz w:val="24"/>
        </w:rPr>
      </w:pPr>
      <w:r>
        <w:rPr>
          <w:rFonts w:hint="eastAsia"/>
          <w:sz w:val="24"/>
        </w:rPr>
        <w:t>电源开关置于接通位置，被检测试仪处于非工作状态，在其电源带电极(L端和N端)短接后与外壳之间施加500V试验电压，待示值稳定后记录绝缘电阻值。</w:t>
      </w:r>
    </w:p>
    <w:p w14:paraId="22211DE4">
      <w:pPr>
        <w:spacing w:line="460" w:lineRule="exact"/>
        <w:rPr>
          <w:sz w:val="24"/>
        </w:rPr>
      </w:pPr>
      <w:r>
        <w:rPr>
          <w:rFonts w:hint="eastAsia"/>
          <w:sz w:val="24"/>
        </w:rPr>
        <w:t>7.3  校准方法</w:t>
      </w:r>
    </w:p>
    <w:p w14:paraId="6B848220">
      <w:pPr>
        <w:spacing w:line="460" w:lineRule="exact"/>
        <w:rPr>
          <w:sz w:val="24"/>
        </w:rPr>
      </w:pPr>
      <w:r>
        <w:rPr>
          <w:rFonts w:hint="eastAsia"/>
          <w:sz w:val="24"/>
        </w:rPr>
        <w:t>7.3.1 焊料温度示值误差</w:t>
      </w:r>
    </w:p>
    <w:p w14:paraId="50B853F9">
      <w:pPr>
        <w:spacing w:line="460" w:lineRule="exact"/>
        <w:ind w:firstLine="480" w:firstLineChars="200"/>
        <w:rPr>
          <w:rFonts w:hint="eastAsia"/>
          <w:color w:val="1F497D" w:themeColor="text2"/>
          <w:sz w:val="24"/>
          <w14:textFill>
            <w14:solidFill>
              <w14:schemeClr w14:val="tx2"/>
            </w14:solidFill>
          </w14:textFill>
        </w:rPr>
      </w:pPr>
      <w:r>
        <w:rPr>
          <w:rFonts w:hint="eastAsia"/>
          <w:sz w:val="24"/>
        </w:rPr>
        <w:t>1</w:t>
      </w:r>
      <w:r>
        <w:rPr>
          <w:rFonts w:hint="eastAsia"/>
          <w:color w:val="000000" w:themeColor="text1"/>
          <w:sz w:val="24"/>
          <w14:textFill>
            <w14:solidFill>
              <w14:schemeClr w14:val="tx1"/>
            </w14:solidFill>
          </w14:textFill>
        </w:rPr>
        <w:t>）接通电源，使测试仪处于工作状态预热 1h。根据焊料的种类和表1，确定设定温度，并将焊槽控制温度设定到测试温度</w:t>
      </w:r>
      <w:r>
        <w:rPr>
          <w:rFonts w:hint="eastAsia" w:ascii="宋体" w:hAnsi="宋体" w:cs="宋体"/>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待焊料全部熔融且达到设定温度并处于稳定状态后开始进行校准，稳定时间不少于15min；</w:t>
      </w:r>
    </w:p>
    <w:p w14:paraId="4A7A58B7">
      <w:pPr>
        <w:spacing w:line="460" w:lineRule="exact"/>
        <w:ind w:firstLine="480" w:firstLineChars="200"/>
        <w:rPr>
          <w:sz w:val="24"/>
        </w:rPr>
      </w:pPr>
      <w:r>
        <w:rPr>
          <w:rFonts w:hint="eastAsia"/>
          <w:sz w:val="24"/>
        </w:rPr>
        <w:t>2）将数字温度计缓慢垂直浸入焊槽中心位置，浸入深度位于焊料工作区域1/2处，使数字温度计与悬挂样品浸入位置保持一致；</w:t>
      </w:r>
    </w:p>
    <w:p w14:paraId="52AA357A">
      <w:pPr>
        <w:spacing w:line="460" w:lineRule="exact"/>
        <w:ind w:firstLine="480" w:firstLineChars="200"/>
        <w:rPr>
          <w:sz w:val="24"/>
        </w:rPr>
      </w:pPr>
      <w:r>
        <w:rPr>
          <w:rFonts w:hint="eastAsia"/>
          <w:sz w:val="24"/>
        </w:rPr>
        <w:t>3）每隔2min记录1次数字温度计读数与</w:t>
      </w:r>
      <w:r>
        <w:rPr>
          <w:rFonts w:hint="eastAsia"/>
          <w:color w:val="000000" w:themeColor="text1"/>
          <w:sz w:val="24"/>
          <w14:textFill>
            <w14:solidFill>
              <w14:schemeClr w14:val="tx1"/>
            </w14:solidFill>
          </w14:textFill>
        </w:rPr>
        <w:t>焊槽温度显示值</w:t>
      </w:r>
      <w:r>
        <w:rPr>
          <w:rFonts w:hint="eastAsia"/>
          <w:sz w:val="24"/>
        </w:rPr>
        <w:t>，测量时间不少于10min，如有必要可增加测量时间，取多次测量算术平均值作为测量结果。</w:t>
      </w:r>
    </w:p>
    <w:p w14:paraId="66D270B8">
      <w:pPr>
        <w:spacing w:line="460" w:lineRule="exact"/>
        <w:ind w:firstLine="480" w:firstLineChars="200"/>
        <w:rPr>
          <w:sz w:val="24"/>
        </w:rPr>
      </w:pPr>
      <w:bookmarkStart w:id="100" w:name="OLE_LINK50"/>
      <w:bookmarkStart w:id="101" w:name="OLE_LINK51"/>
      <w:r>
        <w:rPr>
          <w:rFonts w:hint="eastAsia"/>
          <w:sz w:val="24"/>
        </w:rPr>
        <w:t>焊料温度示值误差按公式（1）</w:t>
      </w:r>
      <w:bookmarkEnd w:id="100"/>
      <w:bookmarkEnd w:id="101"/>
      <w:r>
        <w:rPr>
          <w:rFonts w:hint="eastAsia"/>
          <w:sz w:val="24"/>
        </w:rPr>
        <w:t xml:space="preserve">计算：  </w:t>
      </w:r>
    </w:p>
    <w:p w14:paraId="323B3629">
      <w:pPr>
        <w:ind w:firstLine="480" w:firstLineChars="200"/>
        <w:jc w:val="center"/>
        <w:rPr>
          <w:rFonts w:ascii="宋体"/>
          <w:i/>
          <w:sz w:val="24"/>
        </w:rPr>
      </w:pPr>
      <w:bookmarkStart w:id="102" w:name="OLE_LINK52"/>
      <w:bookmarkStart w:id="103" w:name="OLE_LINK53"/>
      <w:bookmarkStart w:id="104" w:name="OLE_LINK133"/>
      <w:bookmarkStart w:id="105" w:name="OLE_LINK134"/>
      <w:r>
        <w:rPr>
          <w:rFonts w:hint="eastAsia" w:ascii="宋体"/>
          <w:i/>
          <w:sz w:val="24"/>
        </w:rPr>
        <w:t xml:space="preserve">                            </w:t>
      </w:r>
    </w:p>
    <w:p w14:paraId="24998B47">
      <w:pPr>
        <w:ind w:firstLine="3900" w:firstLineChars="1300"/>
        <w:jc w:val="left"/>
        <w:rPr>
          <w:sz w:val="24"/>
        </w:rPr>
      </w:pPr>
      <m:oMath>
        <m:r>
          <m:rPr>
            <m:sty m:val="p"/>
          </m:rPr>
          <w:rPr>
            <w:rFonts w:ascii="Cambria Math" w:hAnsi="Cambria Math"/>
            <w:sz w:val="30"/>
            <w:szCs w:val="30"/>
          </w:rPr>
          <m:t>Δ</m:t>
        </m:r>
        <m:r>
          <m:rPr/>
          <w:rPr>
            <w:rFonts w:ascii="Cambria Math" w:hAnsi="Cambria Math"/>
            <w:sz w:val="30"/>
            <w:szCs w:val="30"/>
          </w:rPr>
          <m:t>T＝</m:t>
        </m:r>
        <m:sSub>
          <m:sSubPr>
            <m:ctrlPr>
              <w:rPr>
                <w:rFonts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T</m:t>
                </m:r>
                <m:ctrlPr>
                  <w:rPr>
                    <w:rFonts w:hint="eastAsia" w:ascii="Cambria Math" w:hAnsi="Cambria Math"/>
                    <w:i/>
                    <w:sz w:val="30"/>
                    <w:szCs w:val="30"/>
                  </w:rPr>
                </m:ctrlPr>
              </m:e>
            </m:acc>
            <m:ctrlPr>
              <w:rPr>
                <w:rFonts w:ascii="Cambria Math" w:hAnsi="Cambria Math"/>
                <w:i/>
                <w:sz w:val="30"/>
                <w:szCs w:val="30"/>
              </w:rPr>
            </m:ctrlPr>
          </m:e>
          <m:sub>
            <m:r>
              <m:rPr/>
              <w:rPr>
                <w:rFonts w:ascii="Cambria Math" w:hAnsi="Cambria Math"/>
                <w:sz w:val="30"/>
                <w:szCs w:val="30"/>
              </w:rPr>
              <m:t>d</m:t>
            </m:r>
            <m:ctrlPr>
              <w:rPr>
                <w:rFonts w:ascii="Cambria Math" w:hAnsi="Cambria Math"/>
                <w:i/>
                <w:sz w:val="30"/>
                <w:szCs w:val="30"/>
              </w:rPr>
            </m:ctrlPr>
          </m:sub>
        </m:sSub>
        <m:r>
          <m:rPr/>
          <w:rPr>
            <w:rFonts w:ascii="Cambria Math" w:hAnsi="Cambria Math"/>
            <w:sz w:val="30"/>
            <w:szCs w:val="30"/>
          </w:rPr>
          <m:t>−</m:t>
        </m:r>
        <m:sSub>
          <m:sSubPr>
            <m:ctrlPr>
              <w:rPr>
                <w:rFonts w:hint="eastAsia" w:ascii="Cambria Math" w:hAnsi="Cambria Math"/>
                <w:i/>
                <w:sz w:val="30"/>
                <w:szCs w:val="30"/>
              </w:rPr>
            </m:ctrlPr>
          </m:sSubPr>
          <m:e>
            <m:r>
              <m:rPr/>
              <w:rPr>
                <w:rFonts w:ascii="Cambria Math" w:hAnsi="Cambria Math"/>
                <w:sz w:val="30"/>
                <w:szCs w:val="30"/>
              </w:rPr>
              <m:t>T</m:t>
            </m:r>
            <m:ctrlPr>
              <w:rPr>
                <w:rFonts w:hint="eastAsia" w:ascii="Cambria Math" w:hAnsi="Cambria Math"/>
                <w:i/>
                <w:sz w:val="30"/>
                <w:szCs w:val="30"/>
              </w:rPr>
            </m:ctrlPr>
          </m:e>
          <m:sub>
            <m:r>
              <m:rPr/>
              <w:rPr>
                <w:rFonts w:ascii="Cambria Math" w:hAnsi="Cambria Math"/>
                <w:sz w:val="30"/>
                <w:szCs w:val="30"/>
                <w:vertAlign w:val="subscript"/>
              </w:rPr>
              <m:t>s</m:t>
            </m:r>
            <m:ctrlPr>
              <w:rPr>
                <w:rFonts w:hint="eastAsia" w:ascii="Cambria Math" w:hAnsi="Cambria Math"/>
                <w:i/>
                <w:sz w:val="30"/>
                <w:szCs w:val="30"/>
              </w:rPr>
            </m:ctrlPr>
          </m:sub>
        </m:sSub>
        <m:r>
          <m:rPr>
            <m:sty m:val="p"/>
          </m:rPr>
          <w:rPr>
            <w:rFonts w:hint="eastAsia" w:ascii="Cambria Math" w:hAnsi="Cambria Math"/>
            <w:sz w:val="24"/>
            <w:vertAlign w:val="subscript"/>
          </w:rPr>
          <m:t xml:space="preserve">        </m:t>
        </m:r>
      </m:oMath>
      <w:r>
        <w:rPr>
          <w:rFonts w:hint="eastAsia" w:ascii="宋体"/>
          <w:sz w:val="24"/>
          <w:vertAlign w:val="subscript"/>
        </w:rPr>
        <w:t xml:space="preserve">                                                    </w:t>
      </w:r>
      <w:r>
        <w:rPr>
          <w:rFonts w:hint="eastAsia"/>
          <w:sz w:val="24"/>
        </w:rPr>
        <w:t>（1）</w:t>
      </w:r>
      <w:r>
        <w:rPr>
          <w:rFonts w:hint="eastAsia" w:ascii="宋体"/>
          <w:sz w:val="24"/>
          <w:vertAlign w:val="subscript"/>
        </w:rPr>
        <w:t xml:space="preserve">                                                     </w:t>
      </w:r>
      <w:bookmarkEnd w:id="102"/>
      <w:bookmarkEnd w:id="103"/>
      <w:r>
        <w:rPr>
          <w:rFonts w:hint="eastAsia"/>
          <w:sz w:val="24"/>
        </w:rPr>
        <w:t xml:space="preserve">       </w:t>
      </w:r>
      <w:bookmarkStart w:id="106" w:name="OLE_LINK76"/>
      <w:bookmarkStart w:id="107" w:name="OLE_LINK77"/>
      <w:r>
        <w:rPr>
          <w:rFonts w:hint="eastAsia"/>
          <w:sz w:val="24"/>
        </w:rPr>
        <w:t xml:space="preserve">                    </w:t>
      </w:r>
      <w:bookmarkEnd w:id="104"/>
      <w:bookmarkEnd w:id="105"/>
      <w:r>
        <w:rPr>
          <w:rFonts w:hint="eastAsia"/>
          <w:sz w:val="24"/>
        </w:rPr>
        <w:t xml:space="preserve"> </w:t>
      </w:r>
    </w:p>
    <w:bookmarkEnd w:id="106"/>
    <w:bookmarkEnd w:id="107"/>
    <w:p w14:paraId="3180E81A">
      <w:pPr>
        <w:spacing w:line="460" w:lineRule="exact"/>
        <w:rPr>
          <w:sz w:val="24"/>
        </w:rPr>
      </w:pPr>
      <w:r>
        <w:rPr>
          <w:rFonts w:hint="eastAsia"/>
          <w:sz w:val="24"/>
        </w:rPr>
        <w:t>式中：</w:t>
      </w:r>
    </w:p>
    <w:p w14:paraId="395507F6">
      <w:pPr>
        <w:spacing w:line="460" w:lineRule="exact"/>
        <w:ind w:firstLine="600" w:firstLineChars="200"/>
        <w:rPr>
          <w:position w:val="-12"/>
          <w:sz w:val="24"/>
        </w:rPr>
      </w:pPr>
      <w:bookmarkStart w:id="108" w:name="OLE_LINK104"/>
      <w:bookmarkStart w:id="109" w:name="OLE_LINK105"/>
      <w:bookmarkStart w:id="110" w:name="OLE_LINK141"/>
      <w:bookmarkStart w:id="111" w:name="OLE_LINK142"/>
      <w:bookmarkStart w:id="112" w:name="OLE_LINK140"/>
      <m:oMath>
        <m:r>
          <m:rPr>
            <m:sty m:val="p"/>
          </m:rPr>
          <w:rPr>
            <w:rFonts w:ascii="Cambria Math" w:hAnsi="Cambria Math"/>
            <w:sz w:val="30"/>
            <w:szCs w:val="30"/>
          </w:rPr>
          <m:t>Δ</m:t>
        </m:r>
        <m:r>
          <m:rPr/>
          <w:rPr>
            <w:rFonts w:ascii="Cambria Math" w:hAnsi="Cambria Math"/>
            <w:sz w:val="30"/>
            <w:szCs w:val="30"/>
          </w:rPr>
          <m:t>T</m:t>
        </m:r>
      </m:oMath>
      <w:r>
        <w:rPr>
          <w:sz w:val="24"/>
        </w:rPr>
        <w:t>——</w:t>
      </w:r>
      <w:bookmarkEnd w:id="108"/>
      <w:bookmarkEnd w:id="109"/>
      <w:bookmarkStart w:id="113" w:name="OLE_LINK116"/>
      <w:bookmarkStart w:id="114" w:name="OLE_LINK117"/>
      <w:r>
        <w:rPr>
          <w:rFonts w:hint="eastAsia"/>
          <w:sz w:val="24"/>
        </w:rPr>
        <w:t>焊料温度示值误差</w:t>
      </w:r>
      <w:r>
        <w:rPr>
          <w:rFonts w:hint="eastAsia" w:ascii="宋体"/>
          <w:sz w:val="24"/>
        </w:rPr>
        <w:t>，℃</w:t>
      </w:r>
      <w:r>
        <w:rPr>
          <w:rFonts w:hint="eastAsia"/>
          <w:sz w:val="24"/>
        </w:rPr>
        <w:t>；</w:t>
      </w:r>
      <w:bookmarkEnd w:id="113"/>
      <w:bookmarkEnd w:id="114"/>
    </w:p>
    <w:p w14:paraId="0E1F2C08">
      <w:pPr>
        <w:spacing w:line="460" w:lineRule="exact"/>
        <w:ind w:firstLine="600" w:firstLineChars="200"/>
        <w:rPr>
          <w:position w:val="-12"/>
          <w:sz w:val="24"/>
        </w:rPr>
      </w:pPr>
      <m:oMath>
        <m:sSub>
          <m:sSubPr>
            <m:ctrlPr>
              <w:rPr>
                <w:rFonts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T</m:t>
                </m:r>
                <m:ctrlPr>
                  <w:rPr>
                    <w:rFonts w:hint="eastAsia" w:ascii="Cambria Math" w:hAnsi="Cambria Math"/>
                    <w:i/>
                    <w:sz w:val="30"/>
                    <w:szCs w:val="30"/>
                  </w:rPr>
                </m:ctrlPr>
              </m:e>
            </m:acc>
            <m:ctrlPr>
              <w:rPr>
                <w:rFonts w:ascii="Cambria Math" w:hAnsi="Cambria Math"/>
                <w:i/>
                <w:sz w:val="30"/>
                <w:szCs w:val="30"/>
              </w:rPr>
            </m:ctrlPr>
          </m:e>
          <m:sub>
            <m:r>
              <m:rPr/>
              <w:rPr>
                <w:rFonts w:ascii="Cambria Math" w:hAnsi="Cambria Math"/>
                <w:sz w:val="30"/>
                <w:szCs w:val="30"/>
              </w:rPr>
              <m:t>d</m:t>
            </m:r>
            <m:ctrlPr>
              <w:rPr>
                <w:rFonts w:ascii="Cambria Math" w:hAnsi="Cambria Math"/>
                <w:i/>
                <w:sz w:val="30"/>
                <w:szCs w:val="30"/>
              </w:rPr>
            </m:ctrlPr>
          </m:sub>
        </m:sSub>
      </m:oMath>
      <w:r>
        <w:rPr>
          <w:sz w:val="24"/>
        </w:rPr>
        <w:t>——</w:t>
      </w:r>
      <w:r>
        <w:rPr>
          <w:rFonts w:hint="eastAsia"/>
          <w:sz w:val="24"/>
        </w:rPr>
        <w:t>焊槽温度显示值的平均值</w:t>
      </w:r>
      <w:r>
        <w:rPr>
          <w:rFonts w:hint="eastAsia" w:ascii="宋体"/>
          <w:sz w:val="24"/>
        </w:rPr>
        <w:t>，℃</w:t>
      </w:r>
      <w:r>
        <w:rPr>
          <w:rFonts w:hint="eastAsia"/>
          <w:sz w:val="24"/>
        </w:rPr>
        <w:t>；</w:t>
      </w:r>
    </w:p>
    <w:p w14:paraId="5CE8E334">
      <w:pPr>
        <w:spacing w:line="460" w:lineRule="exact"/>
        <w:ind w:firstLine="600" w:firstLineChars="200"/>
        <w:rPr>
          <w:sz w:val="24"/>
        </w:rPr>
      </w:pPr>
      <w:bookmarkStart w:id="115" w:name="OLE_LINK79"/>
      <w:bookmarkStart w:id="116" w:name="OLE_LINK101"/>
      <w:bookmarkStart w:id="117" w:name="OLE_LINK78"/>
      <m:oMath>
        <m:sSub>
          <m:sSubPr>
            <m:ctrlPr>
              <w:rPr>
                <w:rFonts w:hint="eastAsia" w:ascii="Cambria Math" w:hAnsi="Cambria Math"/>
                <w:i/>
                <w:sz w:val="30"/>
                <w:szCs w:val="30"/>
              </w:rPr>
            </m:ctrlPr>
          </m:sSubPr>
          <m:e>
            <m:r>
              <m:rPr/>
              <w:rPr>
                <w:rFonts w:ascii="Cambria Math" w:hAnsi="Cambria Math"/>
                <w:sz w:val="30"/>
                <w:szCs w:val="30"/>
              </w:rPr>
              <m:t>T</m:t>
            </m:r>
            <m:ctrlPr>
              <w:rPr>
                <w:rFonts w:hint="eastAsia" w:ascii="Cambria Math" w:hAnsi="Cambria Math"/>
                <w:i/>
                <w:sz w:val="30"/>
                <w:szCs w:val="30"/>
              </w:rPr>
            </m:ctrlPr>
          </m:e>
          <m:sub>
            <m:r>
              <m:rPr/>
              <w:rPr>
                <w:rFonts w:ascii="Cambria Math" w:hAnsi="Cambria Math"/>
                <w:sz w:val="30"/>
                <w:szCs w:val="30"/>
                <w:vertAlign w:val="subscript"/>
              </w:rPr>
              <m:t>s</m:t>
            </m:r>
            <m:ctrlPr>
              <w:rPr>
                <w:rFonts w:hint="eastAsia" w:ascii="Cambria Math" w:hAnsi="Cambria Math"/>
                <w:i/>
                <w:sz w:val="30"/>
                <w:szCs w:val="30"/>
              </w:rPr>
            </m:ctrlPr>
          </m:sub>
        </m:sSub>
      </m:oMath>
      <w:r>
        <w:rPr>
          <w:sz w:val="24"/>
        </w:rPr>
        <w:t>——</w:t>
      </w:r>
      <w:bookmarkEnd w:id="115"/>
      <w:bookmarkEnd w:id="116"/>
      <w:bookmarkEnd w:id="117"/>
      <w:r>
        <w:rPr>
          <w:rFonts w:hint="eastAsia"/>
          <w:sz w:val="24"/>
        </w:rPr>
        <w:t>数字温度计测量值，</w:t>
      </w:r>
      <w:r>
        <w:rPr>
          <w:rFonts w:hint="eastAsia" w:ascii="宋体"/>
          <w:sz w:val="24"/>
        </w:rPr>
        <w:t>℃</w:t>
      </w:r>
      <w:r>
        <w:rPr>
          <w:rFonts w:hint="eastAsia"/>
          <w:sz w:val="24"/>
        </w:rPr>
        <w:t>。</w:t>
      </w:r>
    </w:p>
    <w:p w14:paraId="6D6139D9">
      <w:pPr>
        <w:spacing w:line="460" w:lineRule="exact"/>
        <w:rPr>
          <w:sz w:val="24"/>
        </w:rPr>
      </w:pPr>
      <w:r>
        <w:rPr>
          <w:rFonts w:hint="eastAsia"/>
          <w:sz w:val="24"/>
        </w:rPr>
        <w:t>7.3.2 润湿力示值误差</w:t>
      </w:r>
    </w:p>
    <w:p w14:paraId="45F5329E">
      <w:pPr>
        <w:spacing w:line="460" w:lineRule="exact"/>
        <w:ind w:firstLine="420"/>
        <w:rPr>
          <w:sz w:val="24"/>
        </w:rPr>
      </w:pPr>
      <w:r>
        <w:rPr>
          <w:rFonts w:hint="eastAsia"/>
          <w:sz w:val="24"/>
        </w:rPr>
        <w:t>润湿力是由秤及转换器下方测试臂上传感器来响应力值变化，可通过测试臂上的夹具悬挂相应质量的砝码测得。</w:t>
      </w:r>
    </w:p>
    <w:p w14:paraId="6AA3A9BE">
      <w:pPr>
        <w:spacing w:line="460" w:lineRule="exact"/>
        <w:ind w:firstLine="480" w:firstLineChars="200"/>
        <w:rPr>
          <w:sz w:val="24"/>
        </w:rPr>
      </w:pPr>
      <w:r>
        <w:rPr>
          <w:rFonts w:hint="eastAsia"/>
          <w:sz w:val="24"/>
        </w:rPr>
        <w:t>1）校准前将秤及转换器调整到处于自由悬挂状态，将测量夹挂到测定装置测试臂的挂钩上，打开传感器锁紧装置(位于测量臂前端，把锁紧装置柄朝外拉)；</w:t>
      </w:r>
    </w:p>
    <w:p w14:paraId="23B3CFC4">
      <w:pPr>
        <w:spacing w:line="460" w:lineRule="exact"/>
        <w:ind w:firstLine="480" w:firstLineChars="200"/>
        <w:rPr>
          <w:sz w:val="24"/>
        </w:rPr>
      </w:pPr>
      <w:r>
        <w:rPr>
          <w:rFonts w:hint="eastAsia"/>
          <w:sz w:val="24"/>
        </w:rPr>
        <w:t>2）待测量杆稳定后，用仪器上的调零旋钮进行调零，将50mg标准砝码悬挂于测试夹，待其保持平衡稳定后读取仪器显示值；</w:t>
      </w:r>
    </w:p>
    <w:p w14:paraId="443661B4">
      <w:pPr>
        <w:spacing w:line="460" w:lineRule="exact"/>
        <w:ind w:firstLine="480" w:firstLineChars="200"/>
        <w:rPr>
          <w:sz w:val="24"/>
        </w:rPr>
      </w:pPr>
      <w:r>
        <w:rPr>
          <w:rFonts w:hint="eastAsia"/>
          <w:sz w:val="24"/>
        </w:rPr>
        <w:t>3）重复3次测量，每次测量时需重新调零，将标准砝码换算为对应的力值，取3次算术平均值</w:t>
      </w:r>
      <w:r>
        <w:rPr>
          <w:rFonts w:hint="eastAsia"/>
          <w:color w:val="000000" w:themeColor="text1"/>
          <w:sz w:val="24"/>
          <w14:textFill>
            <w14:solidFill>
              <w14:schemeClr w14:val="tx1"/>
            </w14:solidFill>
          </w14:textFill>
        </w:rPr>
        <w:t>作为测量结果，校准点不少于4个，建议可按10mg，20mg，50mg，100mg，200mg，500mg，1000mg（1g）砝码选取，也可根据客户要求选择其他校准点。</w:t>
      </w:r>
    </w:p>
    <w:p w14:paraId="754F0583">
      <w:pPr>
        <w:spacing w:line="460" w:lineRule="exact"/>
        <w:ind w:firstLine="720" w:firstLineChars="300"/>
        <w:rPr>
          <w:sz w:val="24"/>
        </w:rPr>
      </w:pPr>
      <w:r>
        <w:rPr>
          <w:rFonts w:hint="eastAsia"/>
          <w:sz w:val="24"/>
        </w:rPr>
        <w:t>润湿力示值误差按公式（2）计算：</w:t>
      </w:r>
    </w:p>
    <w:p w14:paraId="73936B99">
      <w:pPr>
        <w:ind w:firstLine="3120" w:firstLineChars="1300"/>
        <w:jc w:val="left"/>
        <w:rPr>
          <w:sz w:val="24"/>
        </w:rPr>
      </w:pPr>
      <w:r>
        <w:rPr>
          <w:rFonts w:hint="eastAsia"/>
          <w:sz w:val="24"/>
        </w:rPr>
        <w:t xml:space="preserve">    </w:t>
      </w:r>
      <m:oMath>
        <m:r>
          <m:rPr>
            <m:sty m:val="p"/>
          </m:rPr>
          <w:rPr>
            <w:rFonts w:hint="eastAsia" w:ascii="Cambria Math" w:hAnsi="Cambria Math"/>
            <w:sz w:val="24"/>
          </w:rPr>
          <m:t xml:space="preserve"> </m:t>
        </m:r>
        <m:r>
          <m:rPr/>
          <w:rPr>
            <w:rFonts w:hint="eastAsia" w:ascii="Cambria Math" w:hAnsi="Cambria Math"/>
            <w:sz w:val="30"/>
            <w:szCs w:val="30"/>
          </w:rPr>
          <m:t>Δ</m:t>
        </m:r>
        <m:r>
          <m:rPr/>
          <w:rPr>
            <w:rFonts w:ascii="Cambria Math" w:hAnsi="Cambria Math"/>
            <w:sz w:val="30"/>
            <w:szCs w:val="30"/>
          </w:rPr>
          <m:t>F＝</m:t>
        </m:r>
        <m:sSub>
          <m:sSubPr>
            <m:ctrlPr>
              <w:rPr>
                <w:rFonts w:hint="eastAsia"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F</m:t>
                </m:r>
                <m:ctrlPr>
                  <w:rPr>
                    <w:rFonts w:hint="eastAsia" w:ascii="Cambria Math" w:hAnsi="Cambria Math"/>
                    <w:i/>
                    <w:sz w:val="30"/>
                    <w:szCs w:val="30"/>
                  </w:rPr>
                </m:ctrlPr>
              </m:e>
            </m:acc>
            <m:ctrlPr>
              <w:rPr>
                <w:rFonts w:hint="eastAsia" w:ascii="Cambria Math" w:hAnsi="Cambria Math"/>
                <w:i/>
                <w:sz w:val="30"/>
                <w:szCs w:val="30"/>
              </w:rPr>
            </m:ctrlPr>
          </m:e>
          <m:sub>
            <m:r>
              <m:rPr>
                <m:sty m:val="p"/>
              </m:rPr>
              <w:rPr>
                <w:rFonts w:ascii="Cambria Math" w:hAnsi="Cambria Math"/>
                <w:sz w:val="30"/>
                <w:szCs w:val="30"/>
              </w:rPr>
              <m:t>d</m:t>
            </m:r>
            <m:ctrlPr>
              <w:rPr>
                <w:rFonts w:hint="eastAsia" w:ascii="Cambria Math" w:hAnsi="Cambria Math"/>
                <w:i/>
                <w:sz w:val="30"/>
                <w:szCs w:val="30"/>
              </w:rPr>
            </m:ctrlPr>
          </m:sub>
        </m:sSub>
        <m:r>
          <m:rPr/>
          <w:rPr>
            <w:rFonts w:ascii="Cambria Math" w:hAnsi="Cambria Math"/>
            <w:sz w:val="30"/>
            <w:szCs w:val="30"/>
          </w:rPr>
          <m:t>−</m:t>
        </m:r>
        <m:sSub>
          <m:sSubPr>
            <m:ctrlPr>
              <w:rPr>
                <w:rFonts w:hint="eastAsia" w:ascii="Cambria Math" w:hAnsi="Cambria Math"/>
                <w:i/>
                <w:sz w:val="30"/>
                <w:szCs w:val="30"/>
              </w:rPr>
            </m:ctrlPr>
          </m:sSubPr>
          <m:e>
            <m:r>
              <m:rPr/>
              <w:rPr>
                <w:rFonts w:ascii="Cambria Math" w:hAnsi="Cambria Math"/>
                <w:sz w:val="30"/>
                <w:szCs w:val="30"/>
              </w:rPr>
              <m:t>F</m:t>
            </m:r>
            <m:ctrlPr>
              <w:rPr>
                <w:rFonts w:hint="eastAsia" w:ascii="Cambria Math" w:hAnsi="Cambria Math"/>
                <w:i/>
                <w:sz w:val="30"/>
                <w:szCs w:val="30"/>
              </w:rPr>
            </m:ctrlPr>
          </m:e>
          <m:sub>
            <m:r>
              <m:rPr>
                <m:sty m:val="p"/>
              </m:rPr>
              <w:rPr>
                <w:rFonts w:ascii="Cambria Math" w:hAnsi="Cambria Math"/>
                <w:sz w:val="30"/>
                <w:szCs w:val="30"/>
              </w:rPr>
              <m:t>s</m:t>
            </m:r>
            <m:ctrlPr>
              <w:rPr>
                <w:rFonts w:hint="eastAsia" w:ascii="Cambria Math" w:hAnsi="Cambria Math"/>
                <w:i/>
                <w:sz w:val="30"/>
                <w:szCs w:val="30"/>
              </w:rPr>
            </m:ctrlPr>
          </m:sub>
        </m:sSub>
        <m:r>
          <m:rPr/>
          <w:rPr>
            <w:rFonts w:hint="eastAsia" w:ascii="Cambria Math" w:hAnsi="Cambria Math"/>
            <w:sz w:val="24"/>
            <w:vertAlign w:val="subscript"/>
          </w:rPr>
          <m:t xml:space="preserve"> </m:t>
        </m:r>
      </m:oMath>
      <w:r>
        <w:rPr>
          <w:rFonts w:hint="eastAsia" w:ascii="宋体"/>
          <w:sz w:val="24"/>
          <w:vertAlign w:val="subscript"/>
        </w:rPr>
        <w:t xml:space="preserve">                                                         </w:t>
      </w:r>
      <w:r>
        <w:rPr>
          <w:rFonts w:hint="eastAsia"/>
          <w:sz w:val="24"/>
        </w:rPr>
        <w:t>（2）</w:t>
      </w:r>
      <w:r>
        <w:rPr>
          <w:rFonts w:hint="eastAsia" w:ascii="宋体"/>
          <w:sz w:val="24"/>
          <w:vertAlign w:val="subscript"/>
        </w:rPr>
        <w:t xml:space="preserve">                                                     </w:t>
      </w:r>
      <w:r>
        <w:rPr>
          <w:rFonts w:hint="eastAsia"/>
          <w:sz w:val="24"/>
        </w:rPr>
        <w:t xml:space="preserve">                            </w:t>
      </w:r>
    </w:p>
    <w:p w14:paraId="7993B3E8">
      <w:pPr>
        <w:spacing w:line="460" w:lineRule="exact"/>
        <w:rPr>
          <w:sz w:val="24"/>
        </w:rPr>
      </w:pPr>
      <w:r>
        <w:rPr>
          <w:rFonts w:hint="eastAsia"/>
          <w:sz w:val="24"/>
        </w:rPr>
        <w:t>式中：</w:t>
      </w:r>
    </w:p>
    <w:p w14:paraId="3269B7B4">
      <w:pPr>
        <w:spacing w:line="460" w:lineRule="exact"/>
        <w:ind w:firstLine="480" w:firstLineChars="200"/>
        <w:rPr>
          <w:position w:val="-12"/>
          <w:sz w:val="24"/>
        </w:rPr>
      </w:pPr>
      <m:oMath>
        <m:r>
          <m:rPr>
            <m:nor/>
            <m:sty m:val="p"/>
          </m:rPr>
          <w:rPr>
            <w:b w:val="0"/>
            <w:i w:val="0"/>
            <w:sz w:val="24"/>
          </w:rPr>
          <m:t xml:space="preserve"> </m:t>
        </m:r>
        <m:r>
          <m:rPr>
            <m:nor/>
            <m:sty m:val="p"/>
          </m:rPr>
          <w:rPr>
            <w:b w:val="0"/>
            <w:i w:val="0"/>
            <w:sz w:val="30"/>
            <w:szCs w:val="30"/>
          </w:rPr>
          <m:t>Δ</m:t>
        </m:r>
        <m:r>
          <m:rPr>
            <m:nor/>
          </m:rPr>
          <w:rPr>
            <w:i/>
            <w:sz w:val="30"/>
            <w:szCs w:val="30"/>
          </w:rPr>
          <m:t>F</m:t>
        </m:r>
      </m:oMath>
      <w:r>
        <w:rPr>
          <w:sz w:val="24"/>
        </w:rPr>
        <w:t>——力值示值误差，mN；</w:t>
      </w:r>
    </w:p>
    <w:p w14:paraId="1CB947F0">
      <w:pPr>
        <w:spacing w:line="460" w:lineRule="exact"/>
        <w:ind w:firstLine="600" w:firstLineChars="200"/>
        <w:rPr>
          <w:position w:val="-12"/>
          <w:sz w:val="24"/>
        </w:rPr>
      </w:pPr>
      <m:oMath>
        <m:sSub>
          <m:sSubPr>
            <m:ctrlPr>
              <w:rPr>
                <w:rFonts w:ascii="Cambria Math" w:hAnsi="Cambria Math"/>
                <w:i/>
                <w:sz w:val="30"/>
                <w:szCs w:val="30"/>
              </w:rPr>
            </m:ctrlPr>
          </m:sSubPr>
          <m:e>
            <m:acc>
              <m:accPr>
                <m:chr m:val="̅"/>
                <m:ctrlPr>
                  <w:rPr>
                    <w:rFonts w:ascii="Cambria Math" w:hAnsi="Cambria Math"/>
                    <w:i/>
                    <w:sz w:val="30"/>
                    <w:szCs w:val="30"/>
                  </w:rPr>
                </m:ctrlPr>
              </m:accPr>
              <m:e>
                <m:r>
                  <m:rPr>
                    <m:nor/>
                  </m:rPr>
                  <w:rPr>
                    <w:i/>
                    <w:sz w:val="30"/>
                    <w:szCs w:val="30"/>
                  </w:rPr>
                  <m:t>F</m:t>
                </m:r>
                <m:ctrlPr>
                  <w:rPr>
                    <w:rFonts w:ascii="Cambria Math" w:hAnsi="Cambria Math"/>
                    <w:i/>
                    <w:sz w:val="30"/>
                    <w:szCs w:val="30"/>
                  </w:rPr>
                </m:ctrlPr>
              </m:e>
            </m:acc>
            <m:ctrlPr>
              <w:rPr>
                <w:rFonts w:ascii="Cambria Math" w:hAnsi="Cambria Math"/>
                <w:i/>
                <w:sz w:val="30"/>
                <w:szCs w:val="30"/>
              </w:rPr>
            </m:ctrlPr>
          </m:e>
          <m:sub>
            <m:r>
              <m:rPr>
                <m:nor/>
                <m:sty m:val="p"/>
              </m:rPr>
              <w:rPr>
                <w:b w:val="0"/>
                <w:i w:val="0"/>
                <w:sz w:val="30"/>
                <w:szCs w:val="30"/>
              </w:rPr>
              <m:t>d</m:t>
            </m:r>
            <m:ctrlPr>
              <w:rPr>
                <w:rFonts w:ascii="Cambria Math" w:hAnsi="Cambria Math"/>
                <w:i/>
                <w:sz w:val="30"/>
                <w:szCs w:val="30"/>
              </w:rPr>
            </m:ctrlPr>
          </m:sub>
        </m:sSub>
      </m:oMath>
      <w:r>
        <w:rPr>
          <w:sz w:val="24"/>
        </w:rPr>
        <w:t>——仪器指示装置指示的力值，mN；</w:t>
      </w:r>
    </w:p>
    <w:p w14:paraId="10FCE172">
      <w:pPr>
        <w:spacing w:line="460" w:lineRule="exact"/>
        <w:ind w:firstLine="600" w:firstLineChars="200"/>
        <w:rPr>
          <w:rFonts w:hint="eastAsia"/>
          <w:sz w:val="24"/>
        </w:rPr>
      </w:pPr>
      <m:oMath>
        <m:sSub>
          <m:sSubPr>
            <m:ctrlPr>
              <w:rPr>
                <w:rFonts w:ascii="Cambria Math" w:hAnsi="Cambria Math"/>
                <w:i/>
                <w:sz w:val="30"/>
                <w:szCs w:val="30"/>
              </w:rPr>
            </m:ctrlPr>
          </m:sSubPr>
          <m:e>
            <m:r>
              <m:rPr>
                <m:nor/>
              </m:rPr>
              <w:rPr>
                <w:i/>
                <w:sz w:val="30"/>
                <w:szCs w:val="30"/>
              </w:rPr>
              <m:t>F</m:t>
            </m:r>
            <m:ctrlPr>
              <w:rPr>
                <w:rFonts w:ascii="Cambria Math" w:hAnsi="Cambria Math"/>
                <w:i/>
                <w:sz w:val="30"/>
                <w:szCs w:val="30"/>
              </w:rPr>
            </m:ctrlPr>
          </m:e>
          <m:sub>
            <m:r>
              <m:rPr>
                <m:nor/>
                <m:sty m:val="p"/>
              </m:rPr>
              <w:rPr>
                <w:b w:val="0"/>
                <w:i w:val="0"/>
                <w:sz w:val="30"/>
                <w:szCs w:val="30"/>
              </w:rPr>
              <m:t>s</m:t>
            </m:r>
            <m:ctrlPr>
              <w:rPr>
                <w:rFonts w:ascii="Cambria Math" w:hAnsi="Cambria Math"/>
                <w:i/>
                <w:sz w:val="30"/>
                <w:szCs w:val="30"/>
              </w:rPr>
            </m:ctrlPr>
          </m:sub>
        </m:sSub>
        <m:r>
          <m:rPr>
            <m:nor/>
            <m:sty m:val="p"/>
          </m:rPr>
          <w:rPr>
            <w:b w:val="0"/>
            <w:i w:val="0"/>
            <w:sz w:val="24"/>
            <w:vertAlign w:val="subscript"/>
          </w:rPr>
          <m:t xml:space="preserve">  </m:t>
        </m:r>
      </m:oMath>
      <w:r>
        <w:rPr>
          <w:sz w:val="24"/>
          <w:vertAlign w:val="subscript"/>
        </w:rPr>
        <w:t xml:space="preserve">   </w:t>
      </w:r>
      <w:r>
        <w:rPr>
          <w:sz w:val="24"/>
        </w:rPr>
        <w:t>——标准砝码换算的力值，mN。</w:t>
      </w:r>
    </w:p>
    <w:p w14:paraId="50617DB9">
      <w:pPr>
        <w:spacing w:line="360" w:lineRule="auto"/>
        <w:rPr>
          <w:sz w:val="24"/>
        </w:rPr>
      </w:pPr>
      <w:r>
        <w:rPr>
          <w:rFonts w:hint="eastAsia"/>
          <w:sz w:val="24"/>
        </w:rPr>
        <w:t>7.3.3  浸渍深度示值误差</w:t>
      </w:r>
    </w:p>
    <w:p w14:paraId="4720FB99">
      <w:pPr>
        <w:spacing w:line="360" w:lineRule="auto"/>
        <w:ind w:firstLine="480" w:firstLineChars="200"/>
        <w:rPr>
          <w:color w:val="000000" w:themeColor="text1"/>
          <w:sz w:val="24"/>
          <w14:textFill>
            <w14:solidFill>
              <w14:schemeClr w14:val="tx1"/>
            </w14:solidFill>
          </w14:textFill>
        </w:rPr>
      </w:pPr>
      <w:r>
        <w:rPr>
          <w:rFonts w:hint="eastAsia"/>
          <w:sz w:val="24"/>
        </w:rPr>
        <w:t>1</w:t>
      </w:r>
      <w:r>
        <w:rPr>
          <w:rFonts w:hint="eastAsia"/>
          <w:color w:val="000000" w:themeColor="text1"/>
          <w:sz w:val="24"/>
          <w14:textFill>
            <w14:solidFill>
              <w14:schemeClr w14:val="tx1"/>
            </w14:solidFill>
          </w14:textFill>
        </w:rPr>
        <w:t>）</w:t>
      </w:r>
      <w:r>
        <w:rPr>
          <w:rFonts w:ascii="宋体" w:hAnsi="宋体" w:cs="宋体"/>
          <w:sz w:val="24"/>
        </w:rPr>
        <w:t>浸渍深度校准需在焊槽常温、焊锡完全凝固状态下开展。校准前需保证焊锡表面平整洁净，确保百分表</w:t>
      </w:r>
      <w:r>
        <w:rPr>
          <w:rFonts w:ascii="宋体" w:hAnsi="宋体" w:cs="宋体"/>
          <w:color w:val="000000" w:themeColor="text1"/>
          <w:sz w:val="24"/>
          <w14:textFill>
            <w14:solidFill>
              <w14:schemeClr w14:val="tx1"/>
            </w14:solidFill>
          </w14:textFill>
        </w:rPr>
        <w:t>与焊锡接</w:t>
      </w:r>
      <w:r>
        <w:rPr>
          <w:rFonts w:ascii="宋体" w:hAnsi="宋体" w:cs="宋体"/>
          <w:sz w:val="24"/>
        </w:rPr>
        <w:t>触导通正常。将百分表垂直固定于焊槽上方，保持百分表金属测杆整体导通，测杆及配套支撑夹具与锡锅无接触</w:t>
      </w:r>
      <w:r>
        <w:rPr>
          <w:rFonts w:hint="eastAsia"/>
          <w:color w:val="000000" w:themeColor="text1"/>
          <w:sz w:val="24"/>
          <w14:textFill>
            <w14:solidFill>
              <w14:schemeClr w14:val="tx1"/>
            </w14:solidFill>
          </w14:textFill>
        </w:rPr>
        <w:t>（如图2所示），</w:t>
      </w:r>
      <w:r>
        <w:rPr>
          <w:rFonts w:ascii="宋体" w:hAnsi="宋体" w:cs="宋体"/>
          <w:sz w:val="24"/>
        </w:rPr>
        <w:t>将可焊性测试仪</w:t>
      </w:r>
      <w:r>
        <w:rPr>
          <w:rFonts w:hint="eastAsia" w:ascii="宋体" w:hAnsi="宋体" w:cs="宋体"/>
          <w:sz w:val="24"/>
        </w:rPr>
        <w:t>深度测量</w:t>
      </w:r>
      <w:r>
        <w:rPr>
          <w:rFonts w:ascii="宋体" w:hAnsi="宋体" w:cs="宋体"/>
          <w:sz w:val="24"/>
        </w:rPr>
        <w:t>装置</w:t>
      </w:r>
      <w:r>
        <w:rPr>
          <w:rFonts w:hint="eastAsia" w:ascii="宋体" w:hAnsi="宋体" w:cs="宋体"/>
          <w:sz w:val="24"/>
        </w:rPr>
        <w:t>与</w:t>
      </w:r>
      <w:r>
        <w:rPr>
          <w:rFonts w:ascii="宋体" w:hAnsi="宋体" w:cs="宋体"/>
          <w:sz w:val="24"/>
        </w:rPr>
        <w:t>百分表金属杆</w:t>
      </w:r>
      <w:r>
        <w:rPr>
          <w:rFonts w:hint="eastAsia" w:ascii="宋体" w:hAnsi="宋体" w:cs="宋体"/>
          <w:sz w:val="24"/>
        </w:rPr>
        <w:t>下端连接</w:t>
      </w:r>
      <w:r>
        <w:rPr>
          <w:rFonts w:hint="eastAsia"/>
          <w:color w:val="000000" w:themeColor="text1"/>
          <w:sz w:val="24"/>
          <w14:textFill>
            <w14:solidFill>
              <w14:schemeClr w14:val="tx1"/>
            </w14:solidFill>
          </w14:textFill>
        </w:rPr>
        <w:t>；</w:t>
      </w:r>
    </w:p>
    <w:p w14:paraId="00720530">
      <w:pPr>
        <w:spacing w:line="360" w:lineRule="auto"/>
        <w:ind w:firstLine="420" w:firstLineChars="200"/>
        <w:jc w:val="center"/>
        <w:rPr>
          <w:rFonts w:hint="eastAsia"/>
          <w:color w:val="EE0000"/>
          <w:sz w:val="24"/>
        </w:rPr>
      </w:pPr>
      <w:r>
        <w:drawing>
          <wp:inline distT="0" distB="0" distL="0" distR="0">
            <wp:extent cx="2343150" cy="18345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2346914" cy="1837601"/>
                    </a:xfrm>
                    <a:prstGeom prst="rect">
                      <a:avLst/>
                    </a:prstGeom>
                  </pic:spPr>
                </pic:pic>
              </a:graphicData>
            </a:graphic>
          </wp:inline>
        </w:drawing>
      </w:r>
    </w:p>
    <w:p w14:paraId="313DBBAF">
      <w:pPr>
        <w:ind w:firstLine="428" w:firstLineChars="200"/>
        <w:jc w:val="center"/>
        <w:rPr>
          <w:sz w:val="24"/>
        </w:rPr>
      </w:pPr>
      <w:r>
        <w:rPr>
          <w:spacing w:val="2"/>
          <w:szCs w:val="21"/>
        </w:rPr>
        <w:t>图</w:t>
      </w:r>
      <w:r>
        <w:rPr>
          <w:rFonts w:hint="eastAsia"/>
          <w:spacing w:val="2"/>
          <w:szCs w:val="21"/>
        </w:rPr>
        <w:t>2</w:t>
      </w:r>
      <w:r>
        <w:rPr>
          <w:spacing w:val="2"/>
          <w:szCs w:val="21"/>
        </w:rPr>
        <w:t xml:space="preserve"> </w:t>
      </w:r>
      <w:r>
        <w:rPr>
          <w:rFonts w:hint="eastAsia"/>
          <w:spacing w:val="2"/>
          <w:szCs w:val="21"/>
        </w:rPr>
        <w:t>浸渍深度校准方法示意图</w:t>
      </w:r>
    </w:p>
    <w:p w14:paraId="2855F9B9">
      <w:pPr>
        <w:spacing w:line="460" w:lineRule="exact"/>
        <w:ind w:firstLine="480" w:firstLineChars="200"/>
        <w:rPr>
          <w:sz w:val="24"/>
        </w:rPr>
      </w:pPr>
      <w:r>
        <w:rPr>
          <w:rFonts w:hint="eastAsia"/>
          <w:sz w:val="24"/>
        </w:rPr>
        <w:t>2）将浸渍深度设为2mm，其他参数不用考虑，进入测试准备状态后，启动设备使测试自动进行，百分表金属杆接触到锡锅信号就导通，锡槽上升2mm，保持浸渍时间10s后锡槽会自动下降到初始位置，在锡槽下降前读取百分表的读数；</w:t>
      </w:r>
    </w:p>
    <w:p w14:paraId="055A08B0">
      <w:pPr>
        <w:spacing w:line="460" w:lineRule="exact"/>
        <w:ind w:firstLine="480" w:firstLineChars="200"/>
        <w:rPr>
          <w:sz w:val="24"/>
        </w:rPr>
      </w:pPr>
      <w:r>
        <w:rPr>
          <w:rFonts w:hint="eastAsia"/>
          <w:sz w:val="24"/>
        </w:rPr>
        <w:t>3）重复3次测量，取3次算术平均值作为测量结果，重新进入参数设置界面，选择其他浸渍深度继续测量，其他参数保持不变。校准点不少于4个，建议可按2mm，3mm，4mm，5mm选取，也可根据客户要求选择其他校准点。</w:t>
      </w:r>
    </w:p>
    <w:p w14:paraId="6A0BF4EE">
      <w:pPr>
        <w:spacing w:line="460" w:lineRule="exact"/>
        <w:ind w:firstLine="720" w:firstLineChars="300"/>
        <w:rPr>
          <w:sz w:val="24"/>
        </w:rPr>
      </w:pPr>
      <w:r>
        <w:rPr>
          <w:rFonts w:hint="eastAsia"/>
          <w:sz w:val="24"/>
        </w:rPr>
        <w:t>浸渍深度示值误差按公式（2）计算：</w:t>
      </w:r>
    </w:p>
    <w:p w14:paraId="67C03E5D">
      <w:pPr>
        <w:ind w:firstLine="3120" w:firstLineChars="1300"/>
        <w:jc w:val="left"/>
        <w:rPr>
          <w:sz w:val="24"/>
        </w:rPr>
      </w:pPr>
      <w:r>
        <w:rPr>
          <w:rFonts w:hint="eastAsia"/>
          <w:sz w:val="24"/>
        </w:rPr>
        <w:t xml:space="preserve"> </w:t>
      </w:r>
      <m:oMath>
        <m:r>
          <m:rPr/>
          <w:rPr>
            <w:rFonts w:hint="eastAsia" w:ascii="Cambria Math" w:hAnsi="Cambria Math"/>
            <w:sz w:val="24"/>
          </w:rPr>
          <m:t xml:space="preserve">    </m:t>
        </m:r>
        <m:r>
          <m:rPr/>
          <w:rPr>
            <w:rFonts w:ascii="Cambria Math" w:hAnsi="Cambria Math"/>
            <w:sz w:val="30"/>
            <w:szCs w:val="30"/>
          </w:rPr>
          <m:t>ΔL＝</m:t>
        </m:r>
        <m:sSub>
          <m:sSubPr>
            <m:ctrlPr>
              <w:rPr>
                <w:rFonts w:ascii="Cambria Math" w:hAnsi="Cambria Math"/>
                <w:i/>
                <w:iCs/>
                <w:sz w:val="30"/>
                <w:szCs w:val="30"/>
              </w:rPr>
            </m:ctrlPr>
          </m:sSubPr>
          <m:e>
            <m:r>
              <m:rPr/>
              <w:rPr>
                <w:rFonts w:ascii="Cambria Math" w:hAnsi="Cambria Math"/>
                <w:sz w:val="30"/>
                <w:szCs w:val="30"/>
              </w:rPr>
              <m:t>L</m:t>
            </m:r>
            <m:ctrlPr>
              <w:rPr>
                <w:rFonts w:ascii="Cambria Math" w:hAnsi="Cambria Math"/>
                <w:i/>
                <w:iCs/>
                <w:sz w:val="30"/>
                <w:szCs w:val="30"/>
              </w:rPr>
            </m:ctrlPr>
          </m:e>
          <m:sub>
            <m:r>
              <m:rPr/>
              <w:rPr>
                <w:rFonts w:ascii="Cambria Math" w:hAnsi="Cambria Math"/>
                <w:sz w:val="30"/>
                <w:szCs w:val="30"/>
              </w:rPr>
              <m:t>d</m:t>
            </m:r>
            <m:ctrlPr>
              <w:rPr>
                <w:rFonts w:ascii="Cambria Math" w:hAnsi="Cambria Math"/>
                <w:i/>
                <w:iCs/>
                <w:sz w:val="30"/>
                <w:szCs w:val="30"/>
              </w:rPr>
            </m:ctrlPr>
          </m:sub>
        </m:sSub>
        <m:r>
          <m:rPr/>
          <w:rPr>
            <w:rFonts w:ascii="Cambria Math" w:hAnsi="Cambria Math"/>
            <w:sz w:val="30"/>
            <w:szCs w:val="30"/>
          </w:rPr>
          <m:t>−</m:t>
        </m:r>
        <m:sSub>
          <m:sSubPr>
            <m:ctrlPr>
              <w:rPr>
                <w:rFonts w:ascii="Cambria Math" w:hAnsi="Cambria Math"/>
                <w:i/>
                <w:iCs/>
                <w:sz w:val="30"/>
                <w:szCs w:val="30"/>
              </w:rPr>
            </m:ctrlPr>
          </m:sSubPr>
          <m:e>
            <m:acc>
              <m:accPr>
                <m:chr m:val="̅"/>
                <m:ctrlPr>
                  <w:rPr>
                    <w:rFonts w:ascii="Cambria Math" w:hAnsi="Cambria Math"/>
                    <w:i/>
                    <w:iCs/>
                    <w:sz w:val="30"/>
                    <w:szCs w:val="30"/>
                  </w:rPr>
                </m:ctrlPr>
              </m:accPr>
              <m:e>
                <m:r>
                  <m:rPr/>
                  <w:rPr>
                    <w:rFonts w:ascii="Cambria Math" w:hAnsi="Cambria Math"/>
                    <w:sz w:val="30"/>
                    <w:szCs w:val="30"/>
                  </w:rPr>
                  <m:t>L</m:t>
                </m:r>
                <m:r>
                  <m:rPr>
                    <m:sty m:val="p"/>
                  </m:rPr>
                  <w:rPr>
                    <w:rFonts w:hint="eastAsia" w:ascii="Cambria Math" w:hAnsi="Cambria Math"/>
                    <w:sz w:val="24"/>
                    <w:vertAlign w:val="subscript"/>
                  </w:rPr>
                  <m:t xml:space="preserve"> </m:t>
                </m:r>
                <m:ctrlPr>
                  <w:rPr>
                    <w:rFonts w:ascii="Cambria Math" w:hAnsi="Cambria Math"/>
                    <w:i/>
                    <w:iCs/>
                    <w:sz w:val="30"/>
                    <w:szCs w:val="30"/>
                  </w:rPr>
                </m:ctrlPr>
              </m:e>
            </m:acc>
            <m:ctrlPr>
              <w:rPr>
                <w:rFonts w:ascii="Cambria Math" w:hAnsi="Cambria Math"/>
                <w:i/>
                <w:iCs/>
                <w:sz w:val="30"/>
                <w:szCs w:val="30"/>
              </w:rPr>
            </m:ctrlPr>
          </m:e>
          <m:sub>
            <m:r>
              <m:rPr/>
              <w:rPr>
                <w:rFonts w:ascii="Cambria Math" w:hAnsi="Cambria Math"/>
                <w:sz w:val="30"/>
                <w:szCs w:val="30"/>
              </w:rPr>
              <m:t>s</m:t>
            </m:r>
            <m:ctrlPr>
              <w:rPr>
                <w:rFonts w:ascii="Cambria Math" w:hAnsi="Cambria Math"/>
                <w:i/>
                <w:iCs/>
                <w:sz w:val="30"/>
                <w:szCs w:val="30"/>
              </w:rPr>
            </m:ctrlPr>
          </m:sub>
        </m:sSub>
        <m:r>
          <m:rPr>
            <m:sty m:val="p"/>
          </m:rPr>
          <w:rPr>
            <w:rFonts w:hint="eastAsia" w:ascii="Cambria Math" w:hAnsi="Cambria Math"/>
            <w:sz w:val="24"/>
            <w:vertAlign w:val="subscript"/>
          </w:rPr>
          <m:t xml:space="preserve">    </m:t>
        </m:r>
        <m:r>
          <m:rPr>
            <m:sty m:val="p"/>
          </m:rPr>
          <w:rPr>
            <w:rFonts w:hint="eastAsia" w:ascii="Cambria Math" w:hAnsi="Cambria Math"/>
            <w:color w:val="EE0000"/>
            <w:sz w:val="24"/>
            <w:vertAlign w:val="subscript"/>
          </w:rPr>
          <m:t xml:space="preserve"> </m:t>
        </m:r>
      </m:oMath>
      <w:r>
        <w:rPr>
          <w:rFonts w:hint="eastAsia" w:ascii="宋体"/>
          <w:color w:val="EE0000"/>
          <w:sz w:val="24"/>
          <w:vertAlign w:val="subscript"/>
        </w:rPr>
        <w:t xml:space="preserve">         </w:t>
      </w:r>
      <w:r>
        <w:rPr>
          <w:rFonts w:hint="eastAsia" w:ascii="宋体"/>
          <w:sz w:val="24"/>
          <w:vertAlign w:val="subscript"/>
        </w:rPr>
        <w:t xml:space="preserve">                                              </w:t>
      </w:r>
      <w:r>
        <w:rPr>
          <w:rFonts w:hint="eastAsia"/>
          <w:sz w:val="24"/>
        </w:rPr>
        <w:t>（4）</w:t>
      </w:r>
      <w:r>
        <w:rPr>
          <w:rFonts w:hint="eastAsia" w:ascii="宋体"/>
          <w:sz w:val="24"/>
          <w:vertAlign w:val="subscript"/>
        </w:rPr>
        <w:t xml:space="preserve">                                                     </w:t>
      </w:r>
      <w:r>
        <w:rPr>
          <w:rFonts w:hint="eastAsia"/>
          <w:sz w:val="24"/>
        </w:rPr>
        <w:t xml:space="preserve">                            </w:t>
      </w:r>
    </w:p>
    <w:p w14:paraId="55256D85">
      <w:pPr>
        <w:spacing w:line="460" w:lineRule="exact"/>
        <w:rPr>
          <w:sz w:val="24"/>
        </w:rPr>
      </w:pPr>
      <w:r>
        <w:rPr>
          <w:rFonts w:hint="eastAsia"/>
          <w:sz w:val="24"/>
        </w:rPr>
        <w:t>式中：</w:t>
      </w:r>
    </w:p>
    <w:p w14:paraId="17E76B33">
      <w:pPr>
        <w:spacing w:line="460" w:lineRule="exact"/>
        <w:ind w:firstLine="600" w:firstLineChars="200"/>
        <w:rPr>
          <w:position w:val="-12"/>
          <w:sz w:val="24"/>
        </w:rPr>
      </w:pPr>
      <m:oMath>
        <m:r>
          <m:rPr/>
          <w:rPr>
            <w:rFonts w:ascii="Cambria Math" w:hAnsi="Cambria Math"/>
            <w:sz w:val="30"/>
            <w:szCs w:val="30"/>
          </w:rPr>
          <m:t>ΔL</m:t>
        </m:r>
      </m:oMath>
      <w:r>
        <w:rPr>
          <w:sz w:val="24"/>
        </w:rPr>
        <w:t>——</w:t>
      </w:r>
      <w:r>
        <w:rPr>
          <w:rFonts w:hint="eastAsia"/>
          <w:sz w:val="24"/>
        </w:rPr>
        <w:t>浸渍深度示值误差</w:t>
      </w:r>
      <w:r>
        <w:rPr>
          <w:rFonts w:hint="eastAsia" w:ascii="宋体"/>
          <w:sz w:val="24"/>
        </w:rPr>
        <w:t>，mm</w:t>
      </w:r>
      <w:r>
        <w:rPr>
          <w:rFonts w:hint="eastAsia"/>
          <w:sz w:val="24"/>
        </w:rPr>
        <w:t>；</w:t>
      </w:r>
    </w:p>
    <w:p w14:paraId="24083BE0">
      <w:pPr>
        <w:spacing w:line="460" w:lineRule="exact"/>
        <w:ind w:firstLine="600" w:firstLineChars="200"/>
        <w:rPr>
          <w:position w:val="-12"/>
          <w:sz w:val="24"/>
        </w:rPr>
      </w:pPr>
      <m:oMath>
        <m:sSub>
          <m:sSubPr>
            <m:ctrlPr>
              <w:rPr>
                <w:rFonts w:ascii="Cambria Math" w:hAnsi="Cambria Math"/>
                <w:i/>
                <w:iCs/>
                <w:sz w:val="30"/>
                <w:szCs w:val="30"/>
              </w:rPr>
            </m:ctrlPr>
          </m:sSubPr>
          <m:e>
            <m:r>
              <m:rPr/>
              <w:rPr>
                <w:rFonts w:ascii="Cambria Math" w:hAnsi="Cambria Math"/>
                <w:sz w:val="30"/>
                <w:szCs w:val="30"/>
              </w:rPr>
              <m:t>L</m:t>
            </m:r>
            <m:ctrlPr>
              <w:rPr>
                <w:rFonts w:ascii="Cambria Math" w:hAnsi="Cambria Math"/>
                <w:i/>
                <w:iCs/>
                <w:sz w:val="30"/>
                <w:szCs w:val="30"/>
              </w:rPr>
            </m:ctrlPr>
          </m:e>
          <m:sub>
            <m:r>
              <m:rPr/>
              <w:rPr>
                <w:rFonts w:ascii="Cambria Math" w:hAnsi="Cambria Math"/>
                <w:sz w:val="30"/>
                <w:szCs w:val="30"/>
              </w:rPr>
              <m:t>d</m:t>
            </m:r>
            <m:ctrlPr>
              <w:rPr>
                <w:rFonts w:ascii="Cambria Math" w:hAnsi="Cambria Math"/>
                <w:i/>
                <w:iCs/>
                <w:sz w:val="30"/>
                <w:szCs w:val="30"/>
              </w:rPr>
            </m:ctrlPr>
          </m:sub>
        </m:sSub>
      </m:oMath>
      <w:r>
        <w:rPr>
          <w:sz w:val="24"/>
        </w:rPr>
        <w:t>——</w:t>
      </w:r>
      <w:r>
        <w:rPr>
          <w:rFonts w:hint="eastAsia"/>
          <w:sz w:val="24"/>
        </w:rPr>
        <w:t>仪器指示装置设置的位移值</w:t>
      </w:r>
      <w:r>
        <w:rPr>
          <w:rFonts w:hint="eastAsia" w:ascii="宋体"/>
          <w:sz w:val="24"/>
        </w:rPr>
        <w:t>，mm</w:t>
      </w:r>
      <w:r>
        <w:rPr>
          <w:rFonts w:hint="eastAsia"/>
          <w:sz w:val="24"/>
        </w:rPr>
        <w:t>；</w:t>
      </w:r>
    </w:p>
    <w:p w14:paraId="6AEDCAA0">
      <w:pPr>
        <w:spacing w:line="460" w:lineRule="exact"/>
        <w:ind w:firstLine="600" w:firstLineChars="200"/>
        <w:rPr>
          <w:sz w:val="24"/>
        </w:rPr>
      </w:pPr>
      <m:oMath>
        <m:sSub>
          <m:sSubPr>
            <m:ctrlPr>
              <w:rPr>
                <w:rFonts w:ascii="Cambria Math" w:hAnsi="Cambria Math"/>
                <w:i/>
                <w:iCs/>
                <w:sz w:val="30"/>
                <w:szCs w:val="30"/>
              </w:rPr>
            </m:ctrlPr>
          </m:sSubPr>
          <m:e>
            <m:acc>
              <m:accPr>
                <m:chr m:val="̅"/>
                <m:ctrlPr>
                  <w:rPr>
                    <w:rFonts w:ascii="Cambria Math" w:hAnsi="Cambria Math"/>
                    <w:i/>
                    <w:iCs/>
                    <w:sz w:val="30"/>
                    <w:szCs w:val="30"/>
                  </w:rPr>
                </m:ctrlPr>
              </m:accPr>
              <m:e>
                <m:r>
                  <m:rPr/>
                  <w:rPr>
                    <w:rFonts w:ascii="Cambria Math" w:hAnsi="Cambria Math"/>
                    <w:sz w:val="30"/>
                    <w:szCs w:val="30"/>
                  </w:rPr>
                  <m:t>L</m:t>
                </m:r>
                <m:r>
                  <m:rPr>
                    <m:sty m:val="p"/>
                  </m:rPr>
                  <w:rPr>
                    <w:rFonts w:hint="eastAsia" w:ascii="Cambria Math" w:hAnsi="Cambria Math"/>
                    <w:sz w:val="24"/>
                    <w:vertAlign w:val="subscript"/>
                  </w:rPr>
                  <m:t xml:space="preserve"> </m:t>
                </m:r>
                <m:ctrlPr>
                  <w:rPr>
                    <w:rFonts w:ascii="Cambria Math" w:hAnsi="Cambria Math"/>
                    <w:i/>
                    <w:iCs/>
                    <w:sz w:val="30"/>
                    <w:szCs w:val="30"/>
                  </w:rPr>
                </m:ctrlPr>
              </m:e>
            </m:acc>
            <m:ctrlPr>
              <w:rPr>
                <w:rFonts w:ascii="Cambria Math" w:hAnsi="Cambria Math"/>
                <w:i/>
                <w:iCs/>
                <w:sz w:val="30"/>
                <w:szCs w:val="30"/>
              </w:rPr>
            </m:ctrlPr>
          </m:e>
          <m:sub>
            <m:r>
              <m:rPr/>
              <w:rPr>
                <w:rFonts w:ascii="Cambria Math" w:hAnsi="Cambria Math"/>
                <w:sz w:val="30"/>
                <w:szCs w:val="30"/>
              </w:rPr>
              <m:t>s</m:t>
            </m:r>
            <m:ctrlPr>
              <w:rPr>
                <w:rFonts w:ascii="Cambria Math" w:hAnsi="Cambria Math"/>
                <w:i/>
                <w:iCs/>
                <w:sz w:val="30"/>
                <w:szCs w:val="30"/>
              </w:rPr>
            </m:ctrlPr>
          </m:sub>
        </m:sSub>
        <m:r>
          <m:rPr>
            <m:sty m:val="p"/>
          </m:rPr>
          <w:rPr>
            <w:rFonts w:hint="eastAsia" w:ascii="Cambria Math" w:hAnsi="Cambria Math"/>
            <w:sz w:val="24"/>
            <w:vertAlign w:val="subscript"/>
          </w:rPr>
          <m:t xml:space="preserve"> </m:t>
        </m:r>
      </m:oMath>
      <w:r>
        <w:rPr>
          <w:sz w:val="24"/>
        </w:rPr>
        <w:t>——</w:t>
      </w:r>
      <w:r>
        <w:rPr>
          <w:rFonts w:hint="eastAsia"/>
          <w:sz w:val="24"/>
        </w:rPr>
        <w:t>百分表读取的位移平均值，</w:t>
      </w:r>
      <w:r>
        <w:rPr>
          <w:rFonts w:hint="eastAsia" w:ascii="宋体"/>
          <w:sz w:val="24"/>
        </w:rPr>
        <w:t>mm</w:t>
      </w:r>
      <w:r>
        <w:rPr>
          <w:rFonts w:hint="eastAsia"/>
          <w:sz w:val="24"/>
        </w:rPr>
        <w:t>。</w:t>
      </w:r>
    </w:p>
    <w:p w14:paraId="3F835C8D">
      <w:pPr>
        <w:spacing w:line="460" w:lineRule="exact"/>
        <w:rPr>
          <w:sz w:val="24"/>
        </w:rPr>
      </w:pPr>
    </w:p>
    <w:bookmarkEnd w:id="110"/>
    <w:bookmarkEnd w:id="111"/>
    <w:bookmarkEnd w:id="112"/>
    <w:p w14:paraId="2D8273F3">
      <w:pPr>
        <w:pStyle w:val="44"/>
        <w:spacing w:line="360" w:lineRule="auto"/>
        <w:jc w:val="left"/>
        <w:outlineLvl w:val="1"/>
        <w:rPr>
          <w:b w:val="0"/>
        </w:rPr>
      </w:pPr>
      <w:bookmarkStart w:id="118" w:name="_Toc22417"/>
      <w:bookmarkStart w:id="119" w:name="_Toc30735"/>
      <w:bookmarkStart w:id="120" w:name="_Toc6009"/>
      <w:bookmarkStart w:id="121" w:name="_Toc350158482"/>
      <w:r>
        <w:rPr>
          <w:rFonts w:hint="eastAsia"/>
          <w:b w:val="0"/>
        </w:rPr>
        <w:t>8  校准结果表达</w:t>
      </w:r>
      <w:bookmarkEnd w:id="118"/>
      <w:bookmarkEnd w:id="119"/>
      <w:bookmarkEnd w:id="120"/>
    </w:p>
    <w:p w14:paraId="00A70C3F">
      <w:pPr>
        <w:spacing w:line="460" w:lineRule="exact"/>
        <w:rPr>
          <w:rFonts w:hint="eastAsia" w:asciiTheme="minorEastAsia" w:hAnsiTheme="minorEastAsia" w:eastAsiaTheme="minorEastAsia"/>
          <w:sz w:val="24"/>
        </w:rPr>
      </w:pPr>
      <w:bookmarkStart w:id="122" w:name="_Toc12491"/>
      <w:bookmarkStart w:id="123" w:name="_Toc1539"/>
      <w:r>
        <w:rPr>
          <w:rFonts w:hint="eastAsia" w:asciiTheme="minorEastAsia" w:hAnsiTheme="minorEastAsia" w:eastAsiaTheme="minorEastAsia"/>
          <w:sz w:val="24"/>
        </w:rPr>
        <w:t>8.1  校准记录</w:t>
      </w:r>
      <w:bookmarkEnd w:id="122"/>
      <w:bookmarkEnd w:id="123"/>
      <w:r>
        <w:rPr>
          <w:rFonts w:hint="eastAsia" w:asciiTheme="minorEastAsia" w:hAnsiTheme="minorEastAsia" w:eastAsiaTheme="minorEastAsia"/>
          <w:sz w:val="24"/>
        </w:rPr>
        <w:t xml:space="preserve">   </w:t>
      </w:r>
    </w:p>
    <w:p w14:paraId="238D6DA2">
      <w:pPr>
        <w:spacing w:line="46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推荐的校准原始记录内容格式见附录A。</w:t>
      </w:r>
    </w:p>
    <w:p w14:paraId="03B3A1CB">
      <w:pPr>
        <w:spacing w:line="460" w:lineRule="exact"/>
        <w:rPr>
          <w:rFonts w:hint="eastAsia" w:ascii="宋体" w:hAnsi="宋体"/>
          <w:sz w:val="24"/>
        </w:rPr>
      </w:pPr>
      <w:bookmarkStart w:id="124" w:name="_Toc23341"/>
      <w:bookmarkStart w:id="125" w:name="_Toc18414"/>
      <w:r>
        <w:rPr>
          <w:rFonts w:hint="eastAsia" w:ascii="宋体" w:hAnsi="宋体"/>
          <w:sz w:val="24"/>
        </w:rPr>
        <w:t>8.2  校准证书</w:t>
      </w:r>
      <w:bookmarkEnd w:id="124"/>
      <w:bookmarkEnd w:id="125"/>
    </w:p>
    <w:p w14:paraId="1D52A1BB">
      <w:pPr>
        <w:spacing w:line="360" w:lineRule="auto"/>
        <w:ind w:firstLine="480" w:firstLineChars="200"/>
        <w:rPr>
          <w:rFonts w:hint="eastAsia" w:ascii="宋体" w:hAnsi="宋体"/>
          <w:sz w:val="24"/>
        </w:rPr>
      </w:pPr>
      <w:bookmarkStart w:id="126" w:name="_Toc391221581"/>
      <w:r>
        <w:rPr>
          <w:rFonts w:hint="eastAsia" w:ascii="宋体" w:hAnsi="宋体"/>
          <w:sz w:val="24"/>
        </w:rPr>
        <w:t>校准证书应包括以下信息：</w:t>
      </w:r>
    </w:p>
    <w:p w14:paraId="06134EE1">
      <w:pPr>
        <w:tabs>
          <w:tab w:val="left" w:pos="1902"/>
        </w:tabs>
        <w:spacing w:line="360" w:lineRule="auto"/>
        <w:ind w:firstLine="480" w:firstLineChars="200"/>
        <w:rPr>
          <w:rFonts w:hint="eastAsia" w:ascii="宋体" w:hAnsi="宋体"/>
          <w:sz w:val="24"/>
        </w:rPr>
      </w:pPr>
      <w:r>
        <w:rPr>
          <w:rFonts w:hint="eastAsia" w:ascii="宋体" w:hAnsi="宋体"/>
          <w:sz w:val="24"/>
        </w:rPr>
        <w:t>a) 标题“校准证书”；</w:t>
      </w:r>
    </w:p>
    <w:p w14:paraId="2DC5B198">
      <w:pPr>
        <w:tabs>
          <w:tab w:val="left" w:pos="1902"/>
        </w:tabs>
        <w:spacing w:line="360" w:lineRule="auto"/>
        <w:ind w:firstLine="480" w:firstLineChars="200"/>
        <w:rPr>
          <w:rFonts w:hint="eastAsia" w:ascii="宋体" w:hAnsi="宋体"/>
          <w:sz w:val="24"/>
        </w:rPr>
      </w:pPr>
      <w:r>
        <w:rPr>
          <w:rFonts w:hint="eastAsia" w:ascii="宋体" w:hAnsi="宋体"/>
          <w:sz w:val="24"/>
        </w:rPr>
        <w:t>b）实验室名称和地址；</w:t>
      </w:r>
    </w:p>
    <w:p w14:paraId="143AD79F">
      <w:pPr>
        <w:tabs>
          <w:tab w:val="left" w:pos="1902"/>
        </w:tabs>
        <w:spacing w:line="360" w:lineRule="auto"/>
        <w:ind w:firstLine="480" w:firstLineChars="200"/>
        <w:rPr>
          <w:rFonts w:hint="eastAsia" w:ascii="宋体" w:hAnsi="宋体"/>
          <w:sz w:val="24"/>
        </w:rPr>
      </w:pPr>
      <w:r>
        <w:rPr>
          <w:rFonts w:hint="eastAsia" w:ascii="宋体" w:hAnsi="宋体"/>
          <w:sz w:val="24"/>
        </w:rPr>
        <w:t>c）进行现场校准的地点；</w:t>
      </w:r>
    </w:p>
    <w:p w14:paraId="306E9DDB">
      <w:pPr>
        <w:tabs>
          <w:tab w:val="left" w:pos="1902"/>
        </w:tabs>
        <w:spacing w:line="360" w:lineRule="auto"/>
        <w:ind w:firstLine="480" w:firstLineChars="200"/>
        <w:rPr>
          <w:rFonts w:hint="eastAsia" w:ascii="宋体" w:hAnsi="宋体"/>
          <w:sz w:val="24"/>
        </w:rPr>
      </w:pPr>
      <w:r>
        <w:rPr>
          <w:rFonts w:hint="eastAsia" w:ascii="宋体" w:hAnsi="宋体"/>
          <w:sz w:val="24"/>
        </w:rPr>
        <w:t>d）证书的唯一性标识（如编号），每页及总页数的标识；</w:t>
      </w:r>
    </w:p>
    <w:p w14:paraId="1EAAA766">
      <w:pPr>
        <w:tabs>
          <w:tab w:val="left" w:pos="1902"/>
        </w:tabs>
        <w:spacing w:line="360" w:lineRule="auto"/>
        <w:ind w:firstLine="480" w:firstLineChars="200"/>
        <w:rPr>
          <w:rFonts w:hint="eastAsia" w:ascii="宋体" w:hAnsi="宋体"/>
          <w:sz w:val="24"/>
        </w:rPr>
      </w:pPr>
      <w:r>
        <w:rPr>
          <w:rFonts w:hint="eastAsia" w:ascii="宋体" w:hAnsi="宋体"/>
          <w:sz w:val="24"/>
        </w:rPr>
        <w:t>e）客户的名称和地址；</w:t>
      </w:r>
    </w:p>
    <w:p w14:paraId="13E4C52B">
      <w:pPr>
        <w:tabs>
          <w:tab w:val="left" w:pos="1902"/>
        </w:tabs>
        <w:spacing w:line="360" w:lineRule="auto"/>
        <w:ind w:firstLine="480" w:firstLineChars="200"/>
        <w:rPr>
          <w:rFonts w:hint="eastAsia" w:ascii="宋体" w:hAnsi="宋体"/>
          <w:sz w:val="24"/>
        </w:rPr>
      </w:pPr>
      <w:r>
        <w:rPr>
          <w:rFonts w:hint="eastAsia" w:ascii="宋体" w:hAnsi="宋体"/>
          <w:sz w:val="24"/>
        </w:rPr>
        <w:t>f）被校对象的描述和明确标识；</w:t>
      </w:r>
    </w:p>
    <w:p w14:paraId="4A6CBAEE">
      <w:pPr>
        <w:tabs>
          <w:tab w:val="left" w:pos="1902"/>
        </w:tabs>
        <w:spacing w:line="360" w:lineRule="auto"/>
        <w:ind w:firstLine="480" w:firstLineChars="200"/>
        <w:rPr>
          <w:rFonts w:hint="eastAsia" w:ascii="宋体" w:hAnsi="宋体"/>
          <w:sz w:val="24"/>
        </w:rPr>
      </w:pPr>
      <w:r>
        <w:rPr>
          <w:rFonts w:hint="eastAsia" w:ascii="宋体" w:hAnsi="宋体"/>
          <w:sz w:val="24"/>
        </w:rPr>
        <w:t>g）进行校准的日期；</w:t>
      </w:r>
    </w:p>
    <w:p w14:paraId="484C166A">
      <w:pPr>
        <w:tabs>
          <w:tab w:val="left" w:pos="1902"/>
        </w:tabs>
        <w:spacing w:line="360" w:lineRule="auto"/>
        <w:ind w:firstLine="480" w:firstLineChars="200"/>
        <w:rPr>
          <w:rFonts w:hint="eastAsia" w:ascii="宋体" w:hAnsi="宋体"/>
          <w:sz w:val="24"/>
        </w:rPr>
      </w:pPr>
      <w:r>
        <w:rPr>
          <w:rFonts w:hint="eastAsia" w:ascii="宋体" w:hAnsi="宋体"/>
          <w:sz w:val="24"/>
        </w:rPr>
        <w:t>h) 校准所依据的技术规范的标识，包括名称及代号；</w:t>
      </w:r>
    </w:p>
    <w:p w14:paraId="2A04A97D">
      <w:pPr>
        <w:tabs>
          <w:tab w:val="left" w:pos="1902"/>
        </w:tabs>
        <w:spacing w:line="360" w:lineRule="auto"/>
        <w:ind w:firstLine="480" w:firstLineChars="200"/>
        <w:rPr>
          <w:rFonts w:hint="eastAsia" w:ascii="宋体" w:hAnsi="宋体"/>
          <w:sz w:val="24"/>
        </w:rPr>
      </w:pPr>
      <w:r>
        <w:rPr>
          <w:rFonts w:hint="eastAsia" w:ascii="宋体" w:hAnsi="宋体"/>
          <w:sz w:val="24"/>
        </w:rPr>
        <w:t>i）本次校准所用测量标准的溯源性及有效性说明；</w:t>
      </w:r>
    </w:p>
    <w:p w14:paraId="0FE6F71B">
      <w:pPr>
        <w:tabs>
          <w:tab w:val="left" w:pos="1902"/>
        </w:tabs>
        <w:spacing w:line="360" w:lineRule="auto"/>
        <w:ind w:firstLine="480" w:firstLineChars="200"/>
        <w:rPr>
          <w:rFonts w:hint="eastAsia" w:ascii="宋体" w:hAnsi="宋体"/>
          <w:sz w:val="24"/>
        </w:rPr>
      </w:pPr>
      <w:r>
        <w:rPr>
          <w:rFonts w:hint="eastAsia" w:ascii="宋体" w:hAnsi="宋体"/>
          <w:sz w:val="24"/>
        </w:rPr>
        <w:t>j）校准环境的描述；</w:t>
      </w:r>
    </w:p>
    <w:p w14:paraId="2AA2805B">
      <w:pPr>
        <w:tabs>
          <w:tab w:val="left" w:pos="1902"/>
        </w:tabs>
        <w:spacing w:line="360" w:lineRule="auto"/>
        <w:ind w:firstLine="480" w:firstLineChars="200"/>
        <w:rPr>
          <w:rFonts w:hint="eastAsia" w:ascii="宋体" w:hAnsi="宋体"/>
          <w:sz w:val="24"/>
        </w:rPr>
      </w:pPr>
      <w:r>
        <w:rPr>
          <w:rFonts w:hint="eastAsia" w:ascii="宋体" w:hAnsi="宋体"/>
          <w:sz w:val="24"/>
        </w:rPr>
        <w:t>k）校准结果及其测量不确定度的说明；</w:t>
      </w:r>
    </w:p>
    <w:p w14:paraId="3722E9B8">
      <w:pPr>
        <w:tabs>
          <w:tab w:val="left" w:pos="1902"/>
        </w:tabs>
        <w:spacing w:line="360" w:lineRule="auto"/>
        <w:ind w:firstLine="480" w:firstLineChars="200"/>
        <w:rPr>
          <w:rFonts w:hint="eastAsia" w:ascii="宋体" w:hAnsi="宋体"/>
          <w:sz w:val="24"/>
        </w:rPr>
      </w:pPr>
      <w:r>
        <w:rPr>
          <w:rFonts w:hint="eastAsia" w:ascii="宋体" w:hAnsi="宋体"/>
          <w:sz w:val="24"/>
        </w:rPr>
        <w:t>l）对校准规范的偏离的说明；</w:t>
      </w:r>
    </w:p>
    <w:p w14:paraId="516CF655">
      <w:pPr>
        <w:tabs>
          <w:tab w:val="left" w:pos="1902"/>
        </w:tabs>
        <w:spacing w:line="360" w:lineRule="auto"/>
        <w:ind w:firstLine="480" w:firstLineChars="200"/>
        <w:rPr>
          <w:rFonts w:hint="eastAsia" w:ascii="宋体" w:hAnsi="宋体"/>
          <w:sz w:val="24"/>
        </w:rPr>
      </w:pPr>
      <w:r>
        <w:rPr>
          <w:rFonts w:hint="eastAsia" w:ascii="宋体" w:hAnsi="宋体"/>
          <w:sz w:val="24"/>
        </w:rPr>
        <w:t>m) 校准证书或校准报告签发人的签名、职务或等效标识；</w:t>
      </w:r>
    </w:p>
    <w:p w14:paraId="5C330773">
      <w:pPr>
        <w:tabs>
          <w:tab w:val="left" w:pos="1902"/>
        </w:tabs>
        <w:spacing w:line="360" w:lineRule="auto"/>
        <w:ind w:firstLine="480" w:firstLineChars="200"/>
        <w:rPr>
          <w:rFonts w:hint="eastAsia" w:ascii="宋体" w:hAnsi="宋体"/>
          <w:sz w:val="24"/>
        </w:rPr>
      </w:pPr>
      <w:r>
        <w:rPr>
          <w:rFonts w:hint="eastAsia" w:ascii="宋体" w:hAnsi="宋体"/>
          <w:sz w:val="24"/>
        </w:rPr>
        <w:t xml:space="preserve">n) </w:t>
      </w:r>
      <w:r>
        <w:rPr>
          <w:color w:val="000000"/>
          <w:sz w:val="24"/>
        </w:rPr>
        <w:t>校准人和核验人签名</w:t>
      </w:r>
      <w:r>
        <w:rPr>
          <w:rFonts w:hint="eastAsia"/>
          <w:color w:val="000000"/>
          <w:sz w:val="24"/>
        </w:rPr>
        <w:t>；</w:t>
      </w:r>
    </w:p>
    <w:p w14:paraId="2CB1A830">
      <w:pPr>
        <w:tabs>
          <w:tab w:val="left" w:pos="1902"/>
        </w:tabs>
        <w:spacing w:line="360" w:lineRule="auto"/>
        <w:ind w:firstLine="480" w:firstLineChars="200"/>
        <w:rPr>
          <w:rFonts w:hint="eastAsia" w:ascii="宋体" w:hAnsi="宋体"/>
          <w:sz w:val="24"/>
        </w:rPr>
      </w:pPr>
      <w:r>
        <w:rPr>
          <w:rFonts w:hint="eastAsia" w:ascii="宋体" w:hAnsi="宋体"/>
          <w:sz w:val="24"/>
        </w:rPr>
        <w:t>o）校准结果仅对被校对象有效性的声明；</w:t>
      </w:r>
    </w:p>
    <w:p w14:paraId="368DF202">
      <w:pPr>
        <w:tabs>
          <w:tab w:val="left" w:pos="1902"/>
        </w:tabs>
        <w:spacing w:line="360" w:lineRule="auto"/>
        <w:ind w:firstLine="480" w:firstLineChars="200"/>
        <w:rPr>
          <w:rFonts w:hint="eastAsia" w:ascii="黑体" w:hAnsi="黑体" w:eastAsia="黑体"/>
          <w:bCs/>
          <w:sz w:val="24"/>
        </w:rPr>
      </w:pPr>
      <w:r>
        <w:rPr>
          <w:rFonts w:hint="eastAsia" w:ascii="宋体" w:hAnsi="宋体"/>
          <w:sz w:val="24"/>
        </w:rPr>
        <w:t>p）未经实验室书面批准，不得部分复制校准证书的声明。</w:t>
      </w:r>
    </w:p>
    <w:p w14:paraId="7E8A15E2">
      <w:pPr>
        <w:spacing w:line="360" w:lineRule="auto"/>
        <w:ind w:firstLine="720" w:firstLineChars="300"/>
      </w:pPr>
      <w:r>
        <w:rPr>
          <w:rFonts w:hint="eastAsia" w:ascii="宋体" w:hAnsi="宋体"/>
          <w:sz w:val="24"/>
        </w:rPr>
        <w:t>推荐的校准证书内页格式见附录B。</w:t>
      </w:r>
    </w:p>
    <w:p w14:paraId="1276732B">
      <w:pPr>
        <w:pStyle w:val="11"/>
        <w:spacing w:line="460" w:lineRule="exact"/>
        <w:ind w:left="0"/>
        <w:rPr>
          <w:rFonts w:hint="eastAsia" w:ascii="黑体" w:hAnsi="黑体" w:eastAsia="黑体"/>
          <w:sz w:val="24"/>
        </w:rPr>
      </w:pPr>
      <w:bookmarkStart w:id="127" w:name="_Toc17091"/>
      <w:bookmarkStart w:id="128" w:name="_Toc4841"/>
      <w:r>
        <w:rPr>
          <w:rFonts w:hint="eastAsia" w:ascii="宋体" w:hAnsi="宋体"/>
          <w:sz w:val="24"/>
        </w:rPr>
        <w:t>8.3  校准结果的不确定度评定</w:t>
      </w:r>
      <w:bookmarkEnd w:id="127"/>
      <w:bookmarkEnd w:id="128"/>
    </w:p>
    <w:p w14:paraId="652CFA08">
      <w:pPr>
        <w:spacing w:line="460" w:lineRule="exact"/>
        <w:ind w:firstLine="480" w:firstLineChars="200"/>
        <w:rPr>
          <w:rFonts w:hint="eastAsia" w:ascii="宋体" w:hAnsi="宋体"/>
          <w:sz w:val="24"/>
        </w:rPr>
      </w:pPr>
      <w:r>
        <w:rPr>
          <w:rFonts w:hint="eastAsia" w:ascii="宋体" w:hAnsi="宋体"/>
          <w:sz w:val="24"/>
        </w:rPr>
        <w:t>测量不确定度评定按JJF 1059.1《测量不确定度评定与表示》进行，其不确定度评定示例见附录C。</w:t>
      </w:r>
    </w:p>
    <w:bookmarkEnd w:id="121"/>
    <w:bookmarkEnd w:id="126"/>
    <w:p w14:paraId="0980F4B4">
      <w:pPr>
        <w:pStyle w:val="44"/>
        <w:spacing w:line="360" w:lineRule="auto"/>
        <w:jc w:val="left"/>
        <w:outlineLvl w:val="1"/>
        <w:rPr>
          <w:b w:val="0"/>
        </w:rPr>
      </w:pPr>
      <w:bookmarkStart w:id="129" w:name="_Toc5361"/>
      <w:bookmarkStart w:id="130" w:name="_Toc350158483"/>
      <w:bookmarkStart w:id="131" w:name="_Toc11688"/>
      <w:bookmarkStart w:id="132" w:name="_Toc32708"/>
      <w:r>
        <w:rPr>
          <w:rFonts w:hint="eastAsia"/>
          <w:b w:val="0"/>
        </w:rPr>
        <w:t>9  复校时间间隔</w:t>
      </w:r>
      <w:bookmarkEnd w:id="129"/>
      <w:bookmarkEnd w:id="130"/>
      <w:bookmarkEnd w:id="131"/>
      <w:bookmarkEnd w:id="132"/>
    </w:p>
    <w:p w14:paraId="3338512B">
      <w:pPr>
        <w:spacing w:line="460" w:lineRule="exact"/>
        <w:ind w:firstLine="480" w:firstLineChars="200"/>
        <w:rPr>
          <w:rFonts w:hint="eastAsia" w:ascii="宋体" w:hAnsi="宋体"/>
          <w:sz w:val="24"/>
        </w:rPr>
      </w:pPr>
      <w:r>
        <w:rPr>
          <w:rFonts w:hint="eastAsia" w:ascii="宋体" w:hAnsi="宋体"/>
          <w:sz w:val="24"/>
        </w:rPr>
        <w:t>由于复校时间间隔的长短是由仪器的使用情况、使用者、仪器本身质量等诸多因素所决定的，送校单位可根据实际使用情况自主决定复校时间间隔，建议复校时间间隔12个月。</w:t>
      </w:r>
    </w:p>
    <w:p w14:paraId="128EA5CE">
      <w:pPr>
        <w:spacing w:line="360" w:lineRule="auto"/>
        <w:outlineLvl w:val="0"/>
        <w:rPr>
          <w:rFonts w:ascii="黑体" w:eastAsia="黑体"/>
          <w:sz w:val="28"/>
          <w:szCs w:val="28"/>
        </w:rPr>
      </w:pPr>
      <w:bookmarkStart w:id="133" w:name="_Toc7211"/>
      <w:bookmarkStart w:id="134" w:name="OLE_LINK314"/>
      <w:bookmarkStart w:id="135" w:name="OLE_LINK315"/>
      <w:bookmarkStart w:id="136" w:name="OLE_LINK313"/>
      <w:bookmarkStart w:id="137" w:name="_Toc353651477"/>
      <w:r>
        <w:rPr>
          <w:rFonts w:ascii="黑体" w:eastAsia="黑体"/>
          <w:sz w:val="28"/>
          <w:szCs w:val="28"/>
        </w:rPr>
        <w:br w:type="page"/>
      </w:r>
    </w:p>
    <w:p w14:paraId="057B98BF">
      <w:pPr>
        <w:spacing w:line="360" w:lineRule="auto"/>
        <w:ind w:left="2800" w:hanging="2800" w:hangingChars="1000"/>
        <w:outlineLvl w:val="1"/>
        <w:rPr>
          <w:rFonts w:ascii="黑体" w:eastAsia="黑体"/>
          <w:sz w:val="28"/>
          <w:szCs w:val="28"/>
        </w:rPr>
      </w:pPr>
      <w:bookmarkStart w:id="138" w:name="_Toc2321"/>
      <w:bookmarkStart w:id="139" w:name="_Toc17496"/>
      <w:r>
        <w:rPr>
          <w:rFonts w:hint="eastAsia" w:ascii="黑体" w:eastAsia="黑体"/>
          <w:sz w:val="28"/>
          <w:szCs w:val="28"/>
        </w:rPr>
        <w:t>附录</w:t>
      </w:r>
      <w:r>
        <w:rPr>
          <w:rFonts w:eastAsia="黑体"/>
          <w:sz w:val="28"/>
          <w:szCs w:val="28"/>
        </w:rPr>
        <w:t>A</w:t>
      </w:r>
      <w:bookmarkEnd w:id="133"/>
      <w:bookmarkEnd w:id="138"/>
      <w:r>
        <w:rPr>
          <w:rFonts w:eastAsia="黑体"/>
          <w:sz w:val="28"/>
          <w:szCs w:val="28"/>
        </w:rPr>
        <w:t xml:space="preserve"> </w:t>
      </w:r>
      <w:bookmarkStart w:id="140" w:name="_Toc5286"/>
      <w:bookmarkStart w:id="141" w:name="_Toc6546"/>
      <w:bookmarkStart w:id="142" w:name="_Toc29076"/>
      <w:r>
        <w:rPr>
          <w:rFonts w:hint="eastAsia" w:ascii="黑体" w:eastAsia="黑体"/>
          <w:sz w:val="28"/>
          <w:szCs w:val="28"/>
        </w:rPr>
        <w:t xml:space="preserve"> </w:t>
      </w:r>
      <w:r>
        <w:rPr>
          <w:rFonts w:hint="eastAsia" w:ascii="黑体" w:eastAsia="黑体"/>
          <w:sz w:val="28"/>
          <w:szCs w:val="28"/>
        </w:rPr>
        <w:br w:type="textWrapping"/>
      </w:r>
      <w:r>
        <w:rPr>
          <w:rFonts w:hint="eastAsia" w:ascii="黑体" w:eastAsia="黑体"/>
          <w:sz w:val="28"/>
          <w:szCs w:val="28"/>
        </w:rPr>
        <w:t>可焊性测试仪校准记录参考格式</w:t>
      </w:r>
      <w:bookmarkEnd w:id="139"/>
      <w:bookmarkEnd w:id="140"/>
      <w:bookmarkEnd w:id="141"/>
      <w:bookmarkEnd w:id="142"/>
    </w:p>
    <w:p w14:paraId="719F80BF">
      <w:pPr>
        <w:jc w:val="center"/>
        <w:rPr>
          <w:rFonts w:hint="eastAsia" w:asciiTheme="minorEastAsia" w:hAnsiTheme="minorEastAsia" w:eastAsiaTheme="minorEastAsia"/>
          <w:u w:val="single"/>
        </w:rPr>
      </w:pPr>
      <w:r>
        <w:rPr>
          <w:rFonts w:hint="eastAsia"/>
        </w:rPr>
        <w:t xml:space="preserve">                                          </w:t>
      </w:r>
      <w:r>
        <w:rPr>
          <w:rFonts w:hint="eastAsia" w:asciiTheme="minorEastAsia" w:hAnsiTheme="minorEastAsia" w:eastAsiaTheme="minorEastAsia"/>
        </w:rPr>
        <w:t xml:space="preserve">                           共</w:t>
      </w:r>
      <w:r>
        <w:rPr>
          <w:rFonts w:asciiTheme="minorEastAsia" w:hAnsiTheme="minorEastAsia" w:eastAsiaTheme="minorEastAsia"/>
        </w:rPr>
        <w:t xml:space="preserve">  </w:t>
      </w:r>
      <w:r>
        <w:rPr>
          <w:rFonts w:hint="eastAsia" w:asciiTheme="minorEastAsia" w:hAnsiTheme="minorEastAsia" w:eastAsiaTheme="minorEastAsia"/>
        </w:rPr>
        <w:t>1  页</w:t>
      </w:r>
      <w:r>
        <w:rPr>
          <w:rFonts w:asciiTheme="minorEastAsia" w:hAnsiTheme="minorEastAsia" w:eastAsiaTheme="minorEastAsia"/>
        </w:rPr>
        <w:t xml:space="preserve">   </w:t>
      </w:r>
      <w:r>
        <w:rPr>
          <w:rFonts w:hint="eastAsia" w:asciiTheme="minorEastAsia" w:hAnsiTheme="minorEastAsia" w:eastAsiaTheme="minorEastAsia"/>
        </w:rPr>
        <w:t>第</w:t>
      </w:r>
      <w:r>
        <w:rPr>
          <w:rFonts w:asciiTheme="minorEastAsia" w:hAnsiTheme="minorEastAsia" w:eastAsiaTheme="minorEastAsia"/>
        </w:rPr>
        <w:t xml:space="preserve">  1  </w:t>
      </w:r>
      <w:r>
        <w:rPr>
          <w:rFonts w:hint="eastAsia" w:asciiTheme="minorEastAsia" w:hAnsiTheme="minorEastAsia" w:eastAsiaTheme="minorEastAsia"/>
        </w:rPr>
        <w:t>页</w:t>
      </w:r>
    </w:p>
    <w:p w14:paraId="0F1B036B">
      <w:pPr>
        <w:tabs>
          <w:tab w:val="left" w:pos="6711"/>
        </w:tabs>
        <w:rPr>
          <w:rFonts w:hint="eastAsia" w:asciiTheme="minorEastAsia" w:hAnsiTheme="minorEastAsia" w:eastAsiaTheme="minorEastAsia"/>
        </w:rPr>
      </w:pPr>
      <w:r>
        <w:rPr>
          <w:rFonts w:asciiTheme="minorEastAsia" w:hAnsiTheme="minorEastAsia" w:eastAsiaTheme="minorEastAsia"/>
        </w:rPr>
        <w:tab/>
      </w:r>
      <w:r>
        <w:rPr>
          <w:rFonts w:hint="eastAsia" w:asciiTheme="minorEastAsia" w:hAnsiTheme="minorEastAsia" w:eastAsiaTheme="minorEastAsia"/>
        </w:rPr>
        <w:t xml:space="preserve">     记录编号：</w:t>
      </w:r>
      <w:r>
        <w:rPr>
          <w:rFonts w:asciiTheme="minorEastAsia" w:hAnsiTheme="minorEastAsia" w:eastAsiaTheme="minorEastAsia"/>
          <w:u w:val="single"/>
        </w:rPr>
        <w:t xml:space="preserve">                  </w:t>
      </w:r>
    </w:p>
    <w:p w14:paraId="1A5EE63B">
      <w:pPr>
        <w:rPr>
          <w:rFonts w:hint="eastAsia" w:asciiTheme="minorEastAsia" w:hAnsiTheme="minorEastAsia" w:eastAsiaTheme="minorEastAsia"/>
          <w:szCs w:val="21"/>
          <w:u w:val="single"/>
        </w:rPr>
      </w:pPr>
      <w:r>
        <w:rPr>
          <w:rFonts w:hint="eastAsia" w:asciiTheme="minorEastAsia" w:hAnsiTheme="minorEastAsia" w:eastAsiaTheme="minorEastAsia"/>
          <w:szCs w:val="21"/>
        </w:rPr>
        <w:t>委托单位：</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委托单位地址：</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仪器名称：</w:t>
      </w:r>
      <w:r>
        <w:rPr>
          <w:rFonts w:hint="eastAsia" w:asciiTheme="minorEastAsia" w:hAnsiTheme="minorEastAsia" w:eastAsiaTheme="minorEastAsia"/>
          <w:szCs w:val="21"/>
          <w:u w:val="single"/>
        </w:rPr>
        <w:t xml:space="preserve">                   </w:t>
      </w:r>
    </w:p>
    <w:p w14:paraId="45B32E6A">
      <w:pPr>
        <w:rPr>
          <w:rFonts w:hint="eastAsia" w:asciiTheme="minorEastAsia" w:hAnsiTheme="minorEastAsia" w:eastAsiaTheme="minorEastAsia"/>
          <w:szCs w:val="21"/>
          <w:u w:val="single"/>
        </w:rPr>
      </w:pPr>
      <w:r>
        <w:rPr>
          <w:rFonts w:hint="eastAsia" w:asciiTheme="minorEastAsia" w:hAnsiTheme="minorEastAsia" w:eastAsiaTheme="minorEastAsia"/>
          <w:szCs w:val="21"/>
        </w:rPr>
        <w:t>生产厂家：</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型号规格：</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出厂编号：</w:t>
      </w:r>
      <w:r>
        <w:rPr>
          <w:rFonts w:hint="eastAsia" w:asciiTheme="minorEastAsia" w:hAnsiTheme="minorEastAsia" w:eastAsiaTheme="minorEastAsia"/>
          <w:szCs w:val="21"/>
          <w:u w:val="single"/>
        </w:rPr>
        <w:t xml:space="preserve">                  </w:t>
      </w:r>
    </w:p>
    <w:p w14:paraId="06086F34">
      <w:pPr>
        <w:rPr>
          <w:rFonts w:hint="eastAsia" w:asciiTheme="minorEastAsia" w:hAnsiTheme="minorEastAsia" w:eastAsiaTheme="minorEastAsia"/>
          <w:szCs w:val="21"/>
          <w:u w:val="single"/>
        </w:rPr>
      </w:pPr>
      <w:r>
        <w:rPr>
          <w:rFonts w:hint="eastAsia" w:asciiTheme="minorEastAsia" w:hAnsiTheme="minorEastAsia" w:eastAsiaTheme="minorEastAsia"/>
          <w:szCs w:val="21"/>
        </w:rPr>
        <w:t>被校仪器状态(完好“√”)：  校 准 前：</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校 准 后：</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w:t>
      </w:r>
    </w:p>
    <w:p w14:paraId="0C9ED770">
      <w:pPr>
        <w:spacing w:after="156" w:afterLines="50"/>
        <w:rPr>
          <w:rFonts w:hint="eastAsia" w:asciiTheme="minorEastAsia" w:hAnsiTheme="minorEastAsia" w:eastAsiaTheme="minorEastAsia"/>
          <w:szCs w:val="21"/>
          <w:u w:val="single"/>
        </w:rPr>
      </w:pPr>
      <w:r>
        <w:rPr>
          <w:rFonts w:hint="eastAsia" w:asciiTheme="minorEastAsia" w:hAnsiTheme="minorEastAsia" w:eastAsiaTheme="minorEastAsia"/>
          <w:szCs w:val="21"/>
        </w:rPr>
        <w:t>校准依据：</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外观及功能性检查：</w:t>
      </w:r>
      <w:r>
        <w:rPr>
          <w:rFonts w:hint="eastAsia" w:asciiTheme="minorEastAsia" w:hAnsiTheme="minorEastAsia" w:eastAsiaTheme="minorEastAsia"/>
          <w:szCs w:val="21"/>
          <w:u w:val="single"/>
        </w:rPr>
        <w:t xml:space="preserve">                </w:t>
      </w:r>
    </w:p>
    <w:p w14:paraId="44BBAA58">
      <w:pPr>
        <w:rPr>
          <w:rFonts w:hint="eastAsia" w:asciiTheme="minorEastAsia" w:hAnsiTheme="minorEastAsia" w:eastAsiaTheme="minorEastAsia"/>
          <w:szCs w:val="21"/>
          <w:u w:val="single"/>
        </w:rPr>
      </w:pPr>
      <w:r>
        <w:rPr>
          <w:rFonts w:hint="eastAsia" w:asciiTheme="minorEastAsia" w:hAnsiTheme="minorEastAsia" w:eastAsiaTheme="minorEastAsia"/>
          <w:szCs w:val="21"/>
        </w:rPr>
        <w:t>校准条件：温度：</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相对湿度：</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         校准地点：</w:t>
      </w:r>
      <w:r>
        <w:rPr>
          <w:rFonts w:hint="eastAsia" w:asciiTheme="minorEastAsia" w:hAnsiTheme="minorEastAsia" w:eastAsiaTheme="minorEastAsia"/>
          <w:szCs w:val="21"/>
          <w:u w:val="single"/>
        </w:rPr>
        <w:t xml:space="preserve">                         </w:t>
      </w:r>
    </w:p>
    <w:tbl>
      <w:tblPr>
        <w:tblStyle w:val="22"/>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240"/>
        <w:gridCol w:w="1124"/>
        <w:gridCol w:w="1277"/>
        <w:gridCol w:w="1879"/>
        <w:gridCol w:w="1147"/>
        <w:gridCol w:w="2174"/>
      </w:tblGrid>
      <w:tr w14:paraId="387C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14:paraId="6E82D6D2">
            <w:pPr>
              <w:spacing w:line="340" w:lineRule="exact"/>
              <w:jc w:val="center"/>
              <w:rPr>
                <w:rFonts w:hint="eastAsia" w:ascii="宋体" w:hAnsi="宋体"/>
                <w:szCs w:val="21"/>
              </w:rPr>
            </w:pPr>
            <w:r>
              <w:rPr>
                <w:rFonts w:hint="eastAsia" w:ascii="宋体" w:hAnsi="宋体"/>
                <w:szCs w:val="21"/>
              </w:rPr>
              <w:t>标准器名称</w:t>
            </w:r>
          </w:p>
        </w:tc>
        <w:tc>
          <w:tcPr>
            <w:tcW w:w="631" w:type="pct"/>
            <w:tcBorders>
              <w:top w:val="single" w:color="auto" w:sz="4" w:space="0"/>
              <w:left w:val="single" w:color="auto" w:sz="4" w:space="0"/>
              <w:bottom w:val="single" w:color="auto" w:sz="4" w:space="0"/>
              <w:right w:val="single" w:color="auto" w:sz="4" w:space="0"/>
            </w:tcBorders>
            <w:vAlign w:val="center"/>
          </w:tcPr>
          <w:p w14:paraId="2C7822DD">
            <w:pPr>
              <w:spacing w:line="340" w:lineRule="exact"/>
              <w:jc w:val="center"/>
              <w:rPr>
                <w:rFonts w:hint="eastAsia" w:ascii="宋体" w:hAnsi="宋体"/>
                <w:szCs w:val="21"/>
              </w:rPr>
            </w:pPr>
            <w:r>
              <w:rPr>
                <w:rFonts w:hint="eastAsia" w:ascii="宋体" w:hAnsi="宋体"/>
                <w:szCs w:val="21"/>
              </w:rPr>
              <w:t>型号规格</w:t>
            </w:r>
          </w:p>
        </w:tc>
        <w:tc>
          <w:tcPr>
            <w:tcW w:w="572" w:type="pct"/>
            <w:tcBorders>
              <w:top w:val="single" w:color="auto" w:sz="4" w:space="0"/>
              <w:left w:val="single" w:color="auto" w:sz="4" w:space="0"/>
              <w:bottom w:val="single" w:color="auto" w:sz="4" w:space="0"/>
              <w:right w:val="single" w:color="auto" w:sz="4" w:space="0"/>
            </w:tcBorders>
            <w:vAlign w:val="center"/>
          </w:tcPr>
          <w:p w14:paraId="17DE3368">
            <w:pPr>
              <w:spacing w:line="340" w:lineRule="exact"/>
              <w:jc w:val="center"/>
              <w:rPr>
                <w:rFonts w:hint="eastAsia" w:ascii="宋体" w:hAnsi="宋体"/>
                <w:szCs w:val="21"/>
              </w:rPr>
            </w:pPr>
            <w:r>
              <w:rPr>
                <w:rFonts w:hint="eastAsia" w:ascii="宋体" w:hAnsi="宋体"/>
                <w:szCs w:val="21"/>
              </w:rPr>
              <w:t>出厂编号</w:t>
            </w:r>
          </w:p>
        </w:tc>
        <w:tc>
          <w:tcPr>
            <w:tcW w:w="650" w:type="pct"/>
            <w:tcBorders>
              <w:top w:val="single" w:color="auto" w:sz="4" w:space="0"/>
              <w:left w:val="single" w:color="auto" w:sz="4" w:space="0"/>
              <w:bottom w:val="single" w:color="auto" w:sz="4" w:space="0"/>
              <w:right w:val="single" w:color="auto" w:sz="4" w:space="0"/>
            </w:tcBorders>
            <w:vAlign w:val="center"/>
          </w:tcPr>
          <w:p w14:paraId="4266DC52">
            <w:pPr>
              <w:spacing w:line="340" w:lineRule="exact"/>
              <w:jc w:val="center"/>
              <w:rPr>
                <w:rFonts w:hint="eastAsia" w:ascii="宋体" w:hAnsi="宋体"/>
                <w:szCs w:val="21"/>
              </w:rPr>
            </w:pPr>
            <w:r>
              <w:rPr>
                <w:rFonts w:hint="eastAsia" w:ascii="宋体" w:hAnsi="宋体"/>
                <w:szCs w:val="21"/>
              </w:rPr>
              <w:t>测量范围</w:t>
            </w:r>
          </w:p>
        </w:tc>
        <w:tc>
          <w:tcPr>
            <w:tcW w:w="956" w:type="pct"/>
            <w:tcBorders>
              <w:top w:val="single" w:color="auto" w:sz="4" w:space="0"/>
              <w:left w:val="single" w:color="auto" w:sz="4" w:space="0"/>
              <w:bottom w:val="single" w:color="auto" w:sz="4" w:space="0"/>
              <w:right w:val="single" w:color="auto" w:sz="4" w:space="0"/>
            </w:tcBorders>
            <w:vAlign w:val="center"/>
          </w:tcPr>
          <w:p w14:paraId="7F1F10D3">
            <w:pPr>
              <w:spacing w:line="240" w:lineRule="exact"/>
              <w:jc w:val="center"/>
              <w:rPr>
                <w:szCs w:val="21"/>
              </w:rPr>
            </w:pPr>
            <w:r>
              <w:rPr>
                <w:rFonts w:hint="eastAsia"/>
                <w:szCs w:val="21"/>
              </w:rPr>
              <w:t>不确定度/准确度等级/最大允许误差</w:t>
            </w:r>
          </w:p>
        </w:tc>
        <w:tc>
          <w:tcPr>
            <w:tcW w:w="584" w:type="pct"/>
            <w:tcBorders>
              <w:top w:val="single" w:color="auto" w:sz="4" w:space="0"/>
              <w:left w:val="single" w:color="auto" w:sz="4" w:space="0"/>
              <w:bottom w:val="single" w:color="auto" w:sz="4" w:space="0"/>
              <w:right w:val="single" w:color="auto" w:sz="4" w:space="0"/>
            </w:tcBorders>
            <w:vAlign w:val="center"/>
          </w:tcPr>
          <w:p w14:paraId="65D56317">
            <w:pPr>
              <w:spacing w:line="340" w:lineRule="exact"/>
              <w:jc w:val="center"/>
              <w:rPr>
                <w:rFonts w:hint="eastAsia" w:ascii="宋体" w:hAnsi="宋体"/>
                <w:szCs w:val="21"/>
              </w:rPr>
            </w:pPr>
            <w:r>
              <w:rPr>
                <w:rFonts w:hint="eastAsia" w:ascii="宋体" w:hAnsi="宋体"/>
                <w:szCs w:val="21"/>
              </w:rPr>
              <w:t>有效期至</w:t>
            </w:r>
          </w:p>
        </w:tc>
        <w:tc>
          <w:tcPr>
            <w:tcW w:w="1102" w:type="pct"/>
            <w:tcBorders>
              <w:top w:val="single" w:color="auto" w:sz="4" w:space="0"/>
              <w:left w:val="single" w:color="auto" w:sz="4" w:space="0"/>
              <w:bottom w:val="single" w:color="auto" w:sz="4" w:space="0"/>
              <w:right w:val="single" w:color="auto" w:sz="4" w:space="0"/>
            </w:tcBorders>
            <w:vAlign w:val="center"/>
          </w:tcPr>
          <w:p w14:paraId="46474DAF">
            <w:pPr>
              <w:spacing w:line="340" w:lineRule="exact"/>
              <w:jc w:val="center"/>
              <w:rPr>
                <w:rFonts w:hint="eastAsia" w:ascii="宋体" w:hAnsi="宋体"/>
                <w:szCs w:val="21"/>
              </w:rPr>
            </w:pPr>
            <w:r>
              <w:rPr>
                <w:rFonts w:hint="eastAsia" w:ascii="宋体" w:hAnsi="宋体"/>
                <w:szCs w:val="21"/>
              </w:rPr>
              <w:t>证书编号</w:t>
            </w:r>
          </w:p>
        </w:tc>
      </w:tr>
      <w:tr w14:paraId="5C48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01" w:type="pct"/>
            <w:tcBorders>
              <w:top w:val="single" w:color="auto" w:sz="4" w:space="0"/>
              <w:left w:val="single" w:color="auto" w:sz="4" w:space="0"/>
              <w:bottom w:val="single" w:color="auto" w:sz="4" w:space="0"/>
              <w:right w:val="single" w:color="auto" w:sz="4" w:space="0"/>
            </w:tcBorders>
            <w:vAlign w:val="center"/>
          </w:tcPr>
          <w:p w14:paraId="0B3421D4">
            <w:pPr>
              <w:spacing w:line="340" w:lineRule="exact"/>
              <w:jc w:val="center"/>
            </w:pPr>
          </w:p>
        </w:tc>
        <w:tc>
          <w:tcPr>
            <w:tcW w:w="631" w:type="pct"/>
            <w:tcBorders>
              <w:top w:val="single" w:color="auto" w:sz="4" w:space="0"/>
              <w:left w:val="single" w:color="auto" w:sz="4" w:space="0"/>
              <w:bottom w:val="single" w:color="auto" w:sz="4" w:space="0"/>
              <w:right w:val="single" w:color="auto" w:sz="4" w:space="0"/>
            </w:tcBorders>
            <w:vAlign w:val="center"/>
          </w:tcPr>
          <w:p w14:paraId="6A0277F6">
            <w:pPr>
              <w:spacing w:line="340" w:lineRule="exact"/>
              <w:jc w:val="center"/>
            </w:pPr>
          </w:p>
        </w:tc>
        <w:tc>
          <w:tcPr>
            <w:tcW w:w="572" w:type="pct"/>
            <w:tcBorders>
              <w:top w:val="single" w:color="auto" w:sz="4" w:space="0"/>
              <w:left w:val="single" w:color="auto" w:sz="4" w:space="0"/>
              <w:bottom w:val="single" w:color="auto" w:sz="4" w:space="0"/>
              <w:right w:val="single" w:color="auto" w:sz="4" w:space="0"/>
            </w:tcBorders>
            <w:vAlign w:val="center"/>
          </w:tcPr>
          <w:p w14:paraId="7BC1102D">
            <w:pPr>
              <w:spacing w:line="340" w:lineRule="exact"/>
              <w:jc w:val="center"/>
            </w:pPr>
          </w:p>
        </w:tc>
        <w:tc>
          <w:tcPr>
            <w:tcW w:w="650" w:type="pct"/>
            <w:tcBorders>
              <w:top w:val="single" w:color="auto" w:sz="4" w:space="0"/>
              <w:left w:val="single" w:color="auto" w:sz="4" w:space="0"/>
              <w:bottom w:val="single" w:color="auto" w:sz="4" w:space="0"/>
              <w:right w:val="single" w:color="auto" w:sz="4" w:space="0"/>
            </w:tcBorders>
            <w:vAlign w:val="center"/>
          </w:tcPr>
          <w:p w14:paraId="38967932">
            <w:pPr>
              <w:spacing w:line="340" w:lineRule="exact"/>
              <w:ind w:firstLine="105" w:firstLineChars="50"/>
              <w:rPr>
                <w:szCs w:val="21"/>
              </w:rPr>
            </w:pPr>
          </w:p>
        </w:tc>
        <w:tc>
          <w:tcPr>
            <w:tcW w:w="956" w:type="pct"/>
            <w:tcBorders>
              <w:top w:val="single" w:color="auto" w:sz="4" w:space="0"/>
              <w:left w:val="single" w:color="auto" w:sz="4" w:space="0"/>
              <w:bottom w:val="single" w:color="auto" w:sz="4" w:space="0"/>
              <w:right w:val="single" w:color="auto" w:sz="4" w:space="0"/>
            </w:tcBorders>
            <w:vAlign w:val="center"/>
          </w:tcPr>
          <w:p w14:paraId="7FB44DE6">
            <w:pPr>
              <w:spacing w:line="200" w:lineRule="exact"/>
              <w:ind w:firstLine="105" w:firstLineChars="50"/>
              <w:rPr>
                <w:szCs w:val="21"/>
              </w:rPr>
            </w:pPr>
          </w:p>
        </w:tc>
        <w:tc>
          <w:tcPr>
            <w:tcW w:w="584" w:type="pct"/>
            <w:tcBorders>
              <w:top w:val="single" w:color="auto" w:sz="4" w:space="0"/>
              <w:left w:val="single" w:color="auto" w:sz="4" w:space="0"/>
              <w:bottom w:val="single" w:color="auto" w:sz="4" w:space="0"/>
              <w:right w:val="single" w:color="auto" w:sz="4" w:space="0"/>
            </w:tcBorders>
            <w:vAlign w:val="center"/>
          </w:tcPr>
          <w:p w14:paraId="431D6F7C">
            <w:pPr>
              <w:spacing w:line="340" w:lineRule="exact"/>
              <w:jc w:val="center"/>
              <w:rPr>
                <w:rFonts w:hint="eastAsia" w:ascii="宋体" w:hAnsi="宋体"/>
                <w:szCs w:val="21"/>
              </w:rPr>
            </w:pPr>
          </w:p>
        </w:tc>
        <w:tc>
          <w:tcPr>
            <w:tcW w:w="1102" w:type="pct"/>
            <w:tcBorders>
              <w:top w:val="single" w:color="auto" w:sz="4" w:space="0"/>
              <w:left w:val="single" w:color="auto" w:sz="4" w:space="0"/>
              <w:bottom w:val="single" w:color="auto" w:sz="4" w:space="0"/>
              <w:right w:val="single" w:color="auto" w:sz="4" w:space="0"/>
            </w:tcBorders>
            <w:vAlign w:val="center"/>
          </w:tcPr>
          <w:p w14:paraId="5B4AB67F">
            <w:pPr>
              <w:spacing w:line="340" w:lineRule="exact"/>
              <w:jc w:val="center"/>
              <w:rPr>
                <w:rFonts w:hint="eastAsia" w:ascii="宋体" w:hAnsi="宋体"/>
                <w:szCs w:val="21"/>
              </w:rPr>
            </w:pPr>
          </w:p>
        </w:tc>
      </w:tr>
      <w:tr w14:paraId="18C1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01" w:type="pct"/>
            <w:tcBorders>
              <w:top w:val="single" w:color="auto" w:sz="4" w:space="0"/>
              <w:left w:val="single" w:color="auto" w:sz="4" w:space="0"/>
              <w:bottom w:val="single" w:color="auto" w:sz="4" w:space="0"/>
              <w:right w:val="single" w:color="auto" w:sz="4" w:space="0"/>
            </w:tcBorders>
            <w:vAlign w:val="center"/>
          </w:tcPr>
          <w:p w14:paraId="52397FB9">
            <w:pPr>
              <w:spacing w:line="340" w:lineRule="exact"/>
              <w:jc w:val="center"/>
            </w:pPr>
          </w:p>
        </w:tc>
        <w:tc>
          <w:tcPr>
            <w:tcW w:w="631" w:type="pct"/>
            <w:tcBorders>
              <w:top w:val="single" w:color="auto" w:sz="4" w:space="0"/>
              <w:left w:val="single" w:color="auto" w:sz="4" w:space="0"/>
              <w:bottom w:val="single" w:color="auto" w:sz="4" w:space="0"/>
              <w:right w:val="single" w:color="auto" w:sz="4" w:space="0"/>
            </w:tcBorders>
            <w:vAlign w:val="center"/>
          </w:tcPr>
          <w:p w14:paraId="02E5BE38">
            <w:pPr>
              <w:spacing w:line="340" w:lineRule="exact"/>
              <w:jc w:val="center"/>
            </w:pPr>
          </w:p>
        </w:tc>
        <w:tc>
          <w:tcPr>
            <w:tcW w:w="572" w:type="pct"/>
            <w:tcBorders>
              <w:top w:val="single" w:color="auto" w:sz="4" w:space="0"/>
              <w:left w:val="single" w:color="auto" w:sz="4" w:space="0"/>
              <w:bottom w:val="single" w:color="auto" w:sz="4" w:space="0"/>
              <w:right w:val="single" w:color="auto" w:sz="4" w:space="0"/>
            </w:tcBorders>
            <w:vAlign w:val="center"/>
          </w:tcPr>
          <w:p w14:paraId="42BF0DEF">
            <w:pPr>
              <w:spacing w:line="340" w:lineRule="exact"/>
              <w:jc w:val="center"/>
            </w:pPr>
          </w:p>
        </w:tc>
        <w:tc>
          <w:tcPr>
            <w:tcW w:w="650" w:type="pct"/>
            <w:tcBorders>
              <w:top w:val="single" w:color="auto" w:sz="4" w:space="0"/>
              <w:left w:val="single" w:color="auto" w:sz="4" w:space="0"/>
              <w:bottom w:val="single" w:color="auto" w:sz="4" w:space="0"/>
              <w:right w:val="single" w:color="auto" w:sz="4" w:space="0"/>
            </w:tcBorders>
            <w:vAlign w:val="center"/>
          </w:tcPr>
          <w:p w14:paraId="36866E62">
            <w:pPr>
              <w:spacing w:line="340" w:lineRule="exact"/>
              <w:ind w:firstLine="105" w:firstLineChars="50"/>
              <w:rPr>
                <w:szCs w:val="21"/>
              </w:rPr>
            </w:pPr>
          </w:p>
        </w:tc>
        <w:tc>
          <w:tcPr>
            <w:tcW w:w="956" w:type="pct"/>
            <w:tcBorders>
              <w:top w:val="single" w:color="auto" w:sz="4" w:space="0"/>
              <w:left w:val="single" w:color="auto" w:sz="4" w:space="0"/>
              <w:bottom w:val="single" w:color="auto" w:sz="4" w:space="0"/>
              <w:right w:val="single" w:color="auto" w:sz="4" w:space="0"/>
            </w:tcBorders>
            <w:vAlign w:val="center"/>
          </w:tcPr>
          <w:p w14:paraId="5E4566F0">
            <w:pPr>
              <w:spacing w:line="340" w:lineRule="exact"/>
              <w:ind w:firstLine="105" w:firstLineChars="50"/>
              <w:rPr>
                <w:szCs w:val="21"/>
              </w:rPr>
            </w:pPr>
          </w:p>
        </w:tc>
        <w:tc>
          <w:tcPr>
            <w:tcW w:w="584" w:type="pct"/>
            <w:tcBorders>
              <w:top w:val="single" w:color="auto" w:sz="4" w:space="0"/>
              <w:left w:val="single" w:color="auto" w:sz="4" w:space="0"/>
              <w:bottom w:val="single" w:color="auto" w:sz="4" w:space="0"/>
              <w:right w:val="single" w:color="auto" w:sz="4" w:space="0"/>
            </w:tcBorders>
            <w:vAlign w:val="center"/>
          </w:tcPr>
          <w:p w14:paraId="278AEE04">
            <w:pPr>
              <w:spacing w:line="340" w:lineRule="exact"/>
              <w:jc w:val="center"/>
              <w:rPr>
                <w:rFonts w:hint="eastAsia" w:ascii="宋体" w:hAnsi="宋体"/>
                <w:szCs w:val="21"/>
              </w:rPr>
            </w:pPr>
          </w:p>
        </w:tc>
        <w:tc>
          <w:tcPr>
            <w:tcW w:w="1102" w:type="pct"/>
            <w:tcBorders>
              <w:top w:val="single" w:color="auto" w:sz="4" w:space="0"/>
              <w:left w:val="single" w:color="auto" w:sz="4" w:space="0"/>
              <w:bottom w:val="single" w:color="auto" w:sz="4" w:space="0"/>
              <w:right w:val="single" w:color="auto" w:sz="4" w:space="0"/>
            </w:tcBorders>
            <w:vAlign w:val="center"/>
          </w:tcPr>
          <w:p w14:paraId="17D9C75A">
            <w:pPr>
              <w:spacing w:line="340" w:lineRule="exact"/>
              <w:jc w:val="center"/>
              <w:rPr>
                <w:rFonts w:hint="eastAsia" w:ascii="宋体" w:hAnsi="宋体"/>
                <w:szCs w:val="21"/>
              </w:rPr>
            </w:pPr>
          </w:p>
        </w:tc>
      </w:tr>
      <w:tr w14:paraId="565C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01" w:type="pct"/>
            <w:tcBorders>
              <w:top w:val="single" w:color="auto" w:sz="4" w:space="0"/>
              <w:left w:val="single" w:color="auto" w:sz="4" w:space="0"/>
              <w:bottom w:val="single" w:color="auto" w:sz="4" w:space="0"/>
              <w:right w:val="single" w:color="auto" w:sz="4" w:space="0"/>
            </w:tcBorders>
            <w:vAlign w:val="center"/>
          </w:tcPr>
          <w:p w14:paraId="5484B74A">
            <w:pPr>
              <w:spacing w:line="340" w:lineRule="exact"/>
              <w:jc w:val="center"/>
            </w:pPr>
          </w:p>
        </w:tc>
        <w:tc>
          <w:tcPr>
            <w:tcW w:w="631" w:type="pct"/>
            <w:tcBorders>
              <w:top w:val="single" w:color="auto" w:sz="4" w:space="0"/>
              <w:left w:val="single" w:color="auto" w:sz="4" w:space="0"/>
              <w:bottom w:val="single" w:color="auto" w:sz="4" w:space="0"/>
              <w:right w:val="single" w:color="auto" w:sz="4" w:space="0"/>
            </w:tcBorders>
            <w:vAlign w:val="center"/>
          </w:tcPr>
          <w:p w14:paraId="02787637">
            <w:pPr>
              <w:spacing w:line="340" w:lineRule="exact"/>
              <w:jc w:val="center"/>
            </w:pPr>
          </w:p>
        </w:tc>
        <w:tc>
          <w:tcPr>
            <w:tcW w:w="572" w:type="pct"/>
            <w:tcBorders>
              <w:top w:val="single" w:color="auto" w:sz="4" w:space="0"/>
              <w:left w:val="single" w:color="auto" w:sz="4" w:space="0"/>
              <w:bottom w:val="single" w:color="auto" w:sz="4" w:space="0"/>
              <w:right w:val="single" w:color="auto" w:sz="4" w:space="0"/>
            </w:tcBorders>
            <w:vAlign w:val="center"/>
          </w:tcPr>
          <w:p w14:paraId="625BD7C5">
            <w:pPr>
              <w:spacing w:line="340" w:lineRule="exact"/>
              <w:jc w:val="center"/>
            </w:pPr>
          </w:p>
        </w:tc>
        <w:tc>
          <w:tcPr>
            <w:tcW w:w="650" w:type="pct"/>
            <w:tcBorders>
              <w:top w:val="single" w:color="auto" w:sz="4" w:space="0"/>
              <w:left w:val="single" w:color="auto" w:sz="4" w:space="0"/>
              <w:bottom w:val="single" w:color="auto" w:sz="4" w:space="0"/>
              <w:right w:val="single" w:color="auto" w:sz="4" w:space="0"/>
            </w:tcBorders>
            <w:vAlign w:val="center"/>
          </w:tcPr>
          <w:p w14:paraId="78719ED2">
            <w:pPr>
              <w:spacing w:line="340" w:lineRule="exact"/>
              <w:ind w:firstLine="105" w:firstLineChars="50"/>
              <w:rPr>
                <w:szCs w:val="21"/>
              </w:rPr>
            </w:pPr>
          </w:p>
        </w:tc>
        <w:tc>
          <w:tcPr>
            <w:tcW w:w="956" w:type="pct"/>
            <w:tcBorders>
              <w:top w:val="single" w:color="auto" w:sz="4" w:space="0"/>
              <w:left w:val="single" w:color="auto" w:sz="4" w:space="0"/>
              <w:bottom w:val="single" w:color="auto" w:sz="4" w:space="0"/>
              <w:right w:val="single" w:color="auto" w:sz="4" w:space="0"/>
            </w:tcBorders>
            <w:vAlign w:val="center"/>
          </w:tcPr>
          <w:p w14:paraId="39E6D19B">
            <w:pPr>
              <w:spacing w:line="340" w:lineRule="exact"/>
              <w:ind w:firstLine="105" w:firstLineChars="50"/>
              <w:rPr>
                <w:szCs w:val="21"/>
              </w:rPr>
            </w:pPr>
          </w:p>
        </w:tc>
        <w:tc>
          <w:tcPr>
            <w:tcW w:w="584" w:type="pct"/>
            <w:tcBorders>
              <w:top w:val="single" w:color="auto" w:sz="4" w:space="0"/>
              <w:left w:val="single" w:color="auto" w:sz="4" w:space="0"/>
              <w:bottom w:val="single" w:color="auto" w:sz="4" w:space="0"/>
              <w:right w:val="single" w:color="auto" w:sz="4" w:space="0"/>
            </w:tcBorders>
            <w:vAlign w:val="center"/>
          </w:tcPr>
          <w:p w14:paraId="6703EFC3">
            <w:pPr>
              <w:spacing w:line="340" w:lineRule="exact"/>
              <w:jc w:val="center"/>
              <w:rPr>
                <w:rFonts w:hint="eastAsia" w:ascii="宋体" w:hAnsi="宋体"/>
                <w:szCs w:val="21"/>
              </w:rPr>
            </w:pPr>
          </w:p>
        </w:tc>
        <w:tc>
          <w:tcPr>
            <w:tcW w:w="1102" w:type="pct"/>
            <w:tcBorders>
              <w:top w:val="single" w:color="auto" w:sz="4" w:space="0"/>
              <w:left w:val="single" w:color="auto" w:sz="4" w:space="0"/>
              <w:bottom w:val="single" w:color="auto" w:sz="4" w:space="0"/>
              <w:right w:val="single" w:color="auto" w:sz="4" w:space="0"/>
            </w:tcBorders>
            <w:vAlign w:val="center"/>
          </w:tcPr>
          <w:p w14:paraId="1D11FE7C">
            <w:pPr>
              <w:spacing w:line="340" w:lineRule="exact"/>
              <w:jc w:val="center"/>
              <w:rPr>
                <w:rFonts w:hint="eastAsia" w:ascii="宋体" w:hAnsi="宋体"/>
                <w:szCs w:val="21"/>
              </w:rPr>
            </w:pPr>
          </w:p>
        </w:tc>
      </w:tr>
      <w:tr w14:paraId="1D0C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750424D">
            <w:pPr>
              <w:spacing w:line="340" w:lineRule="exact"/>
              <w:jc w:val="left"/>
            </w:pPr>
            <w:r>
              <w:rPr>
                <w:rFonts w:hint="eastAsia"/>
              </w:rPr>
              <w:t>1、绝缘电阻：</w:t>
            </w:r>
          </w:p>
        </w:tc>
      </w:tr>
      <w:tr w14:paraId="5215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5000" w:type="pct"/>
            <w:gridSpan w:val="7"/>
            <w:tcBorders>
              <w:top w:val="single" w:color="auto" w:sz="4" w:space="0"/>
              <w:left w:val="single" w:color="auto" w:sz="4" w:space="0"/>
              <w:bottom w:val="single" w:color="auto" w:sz="4" w:space="0"/>
              <w:right w:val="single" w:color="auto" w:sz="4" w:space="0"/>
            </w:tcBorders>
            <w:vAlign w:val="center"/>
          </w:tcPr>
          <w:p w14:paraId="7E104AE3">
            <w:pPr>
              <w:spacing w:line="340" w:lineRule="exact"/>
              <w:jc w:val="left"/>
              <w:rPr>
                <w:rFonts w:hint="eastAsia" w:asciiTheme="minorEastAsia" w:hAnsiTheme="minorEastAsia" w:eastAsiaTheme="minorEastAsia"/>
                <w:szCs w:val="21"/>
              </w:rPr>
            </w:pPr>
            <w:bookmarkStart w:id="143" w:name="_Toc138533993"/>
            <w:bookmarkStart w:id="144" w:name="_Toc138966989"/>
            <w:bookmarkStart w:id="145" w:name="_Toc142670610"/>
            <w:bookmarkStart w:id="146" w:name="_Toc137500557"/>
            <w:r>
              <w:rPr>
                <w:rFonts w:hint="eastAsia"/>
              </w:rPr>
              <w:t>2、校准项目</w:t>
            </w:r>
          </w:p>
        </w:tc>
      </w:tr>
    </w:tbl>
    <w:p w14:paraId="2C6A4971"/>
    <w:tbl>
      <w:tblPr>
        <w:tblStyle w:val="22"/>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978"/>
        <w:gridCol w:w="1266"/>
        <w:gridCol w:w="1264"/>
        <w:gridCol w:w="1264"/>
        <w:gridCol w:w="1264"/>
        <w:gridCol w:w="1262"/>
        <w:gridCol w:w="1281"/>
      </w:tblGrid>
      <w:tr w14:paraId="70F4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exact"/>
          <w:jc w:val="center"/>
        </w:trPr>
        <w:tc>
          <w:tcPr>
            <w:tcW w:w="634" w:type="pct"/>
            <w:tcBorders>
              <w:top w:val="single" w:color="auto" w:sz="4" w:space="0"/>
              <w:left w:val="single" w:color="auto" w:sz="4" w:space="0"/>
              <w:right w:val="single" w:color="auto" w:sz="4" w:space="0"/>
            </w:tcBorders>
            <w:vAlign w:val="center"/>
          </w:tcPr>
          <w:p w14:paraId="04902C1A">
            <w:pPr>
              <w:spacing w:line="340" w:lineRule="exact"/>
              <w:jc w:val="center"/>
              <w:rPr>
                <w:rFonts w:hint="eastAsia" w:asciiTheme="minorEastAsia" w:hAnsiTheme="minorEastAsia" w:eastAsiaTheme="minorEastAsia"/>
                <w:szCs w:val="21"/>
              </w:rPr>
            </w:pPr>
          </w:p>
        </w:tc>
        <w:tc>
          <w:tcPr>
            <w:tcW w:w="498" w:type="pct"/>
            <w:tcBorders>
              <w:top w:val="single" w:color="auto" w:sz="4" w:space="0"/>
              <w:left w:val="single" w:color="auto" w:sz="4" w:space="0"/>
              <w:bottom w:val="single" w:color="auto" w:sz="4" w:space="0"/>
              <w:right w:val="single" w:color="auto" w:sz="4" w:space="0"/>
            </w:tcBorders>
            <w:vAlign w:val="center"/>
          </w:tcPr>
          <w:p w14:paraId="29F88FD4">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校准点</w:t>
            </w:r>
          </w:p>
          <w:p w14:paraId="3FB27C33">
            <w:pPr>
              <w:spacing w:line="340" w:lineRule="exact"/>
              <w:jc w:val="center"/>
              <w:rPr>
                <w:rFonts w:hint="eastAsia" w:asciiTheme="minorEastAsia" w:hAnsiTheme="minorEastAsia" w:eastAsiaTheme="minorEastAsia"/>
                <w:szCs w:val="21"/>
              </w:rPr>
            </w:pPr>
          </w:p>
        </w:tc>
        <w:tc>
          <w:tcPr>
            <w:tcW w:w="644" w:type="pct"/>
            <w:tcBorders>
              <w:top w:val="single" w:color="auto" w:sz="4" w:space="0"/>
              <w:left w:val="single" w:color="auto" w:sz="4" w:space="0"/>
              <w:bottom w:val="single" w:color="auto" w:sz="4" w:space="0"/>
              <w:right w:val="single" w:color="auto" w:sz="4" w:space="0"/>
            </w:tcBorders>
            <w:vAlign w:val="center"/>
          </w:tcPr>
          <w:p w14:paraId="3D53959B">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显示值</w:t>
            </w:r>
          </w:p>
          <w:p w14:paraId="4A9F366C">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643" w:type="pct"/>
            <w:tcBorders>
              <w:top w:val="single" w:color="auto" w:sz="4" w:space="0"/>
              <w:left w:val="single" w:color="auto" w:sz="4" w:space="0"/>
              <w:bottom w:val="single" w:color="auto" w:sz="4" w:space="0"/>
              <w:right w:val="single" w:color="auto" w:sz="4" w:space="0"/>
            </w:tcBorders>
            <w:vAlign w:val="center"/>
          </w:tcPr>
          <w:p w14:paraId="58F7A24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显示平均值</w:t>
            </w:r>
          </w:p>
          <w:p w14:paraId="2F195DDA">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643" w:type="pct"/>
            <w:tcBorders>
              <w:top w:val="single" w:color="auto" w:sz="4" w:space="0"/>
              <w:left w:val="single" w:color="auto" w:sz="4" w:space="0"/>
              <w:bottom w:val="single" w:color="auto" w:sz="4" w:space="0"/>
              <w:right w:val="single" w:color="auto" w:sz="4" w:space="0"/>
            </w:tcBorders>
            <w:vAlign w:val="center"/>
          </w:tcPr>
          <w:p w14:paraId="7B3248C9">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实测值</w:t>
            </w:r>
          </w:p>
          <w:p w14:paraId="531F49FE">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643" w:type="pct"/>
            <w:tcBorders>
              <w:top w:val="single" w:color="auto" w:sz="4" w:space="0"/>
              <w:left w:val="single" w:color="auto" w:sz="4" w:space="0"/>
              <w:bottom w:val="single" w:color="auto" w:sz="4" w:space="0"/>
              <w:right w:val="single" w:color="auto" w:sz="4" w:space="0"/>
            </w:tcBorders>
            <w:vAlign w:val="center"/>
          </w:tcPr>
          <w:p w14:paraId="7266829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实测平均值</w:t>
            </w:r>
          </w:p>
          <w:p w14:paraId="61ACDB95">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642" w:type="pct"/>
            <w:tcBorders>
              <w:top w:val="single" w:color="auto" w:sz="4" w:space="0"/>
              <w:left w:val="single" w:color="auto" w:sz="4" w:space="0"/>
              <w:bottom w:val="single" w:color="auto" w:sz="4" w:space="0"/>
              <w:right w:val="single" w:color="auto" w:sz="4" w:space="0"/>
            </w:tcBorders>
            <w:vAlign w:val="center"/>
          </w:tcPr>
          <w:p w14:paraId="3F70BF5E">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示值误差</w:t>
            </w:r>
          </w:p>
          <w:p w14:paraId="636A43A0">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652" w:type="pct"/>
            <w:tcBorders>
              <w:top w:val="single" w:color="auto" w:sz="4" w:space="0"/>
              <w:left w:val="single" w:color="auto" w:sz="4" w:space="0"/>
              <w:bottom w:val="single" w:color="auto" w:sz="4" w:space="0"/>
              <w:right w:val="single" w:color="auto" w:sz="4" w:space="0"/>
            </w:tcBorders>
            <w:vAlign w:val="center"/>
          </w:tcPr>
          <w:p w14:paraId="7EB1401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 w:val="18"/>
                <w:szCs w:val="18"/>
              </w:rPr>
              <w:t>测量不确定度</w:t>
            </w:r>
            <w:r>
              <w:rPr>
                <w:rFonts w:eastAsiaTheme="minorEastAsia"/>
                <w:i/>
                <w:iCs/>
                <w:sz w:val="18"/>
                <w:szCs w:val="18"/>
              </w:rPr>
              <w:t>U</w:t>
            </w:r>
            <w:r>
              <w:rPr>
                <w:rFonts w:eastAsiaTheme="minorEastAsia"/>
                <w:sz w:val="18"/>
                <w:szCs w:val="18"/>
              </w:rPr>
              <w:t>（</w:t>
            </w:r>
            <w:r>
              <w:rPr>
                <w:rFonts w:eastAsiaTheme="minorEastAsia"/>
                <w:i/>
                <w:sz w:val="18"/>
                <w:szCs w:val="18"/>
              </w:rPr>
              <w:t>k</w:t>
            </w:r>
            <w:r>
              <w:rPr>
                <w:rFonts w:eastAsiaTheme="minorEastAsia"/>
                <w:sz w:val="18"/>
                <w:szCs w:val="18"/>
              </w:rPr>
              <w:t>=2）</w:t>
            </w:r>
            <w:r>
              <w:rPr>
                <w:rFonts w:hint="eastAsia" w:asciiTheme="minorEastAsia" w:hAnsiTheme="minorEastAsia" w:eastAsiaTheme="minorEastAsia"/>
                <w:szCs w:val="21"/>
              </w:rPr>
              <w:t>/℃</w:t>
            </w:r>
          </w:p>
        </w:tc>
      </w:tr>
      <w:tr w14:paraId="0772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exact"/>
          <w:jc w:val="center"/>
        </w:trPr>
        <w:tc>
          <w:tcPr>
            <w:tcW w:w="634" w:type="pct"/>
            <w:tcBorders>
              <w:top w:val="single" w:color="auto" w:sz="4" w:space="0"/>
              <w:left w:val="single" w:color="auto" w:sz="4" w:space="0"/>
              <w:right w:val="single" w:color="auto" w:sz="4" w:space="0"/>
            </w:tcBorders>
            <w:vAlign w:val="center"/>
          </w:tcPr>
          <w:p w14:paraId="768148F9">
            <w:pPr>
              <w:spacing w:line="340" w:lineRule="exac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含铅焊料温度</w:t>
            </w:r>
          </w:p>
        </w:tc>
        <w:tc>
          <w:tcPr>
            <w:tcW w:w="498" w:type="pct"/>
            <w:tcBorders>
              <w:top w:val="single" w:color="auto" w:sz="4" w:space="0"/>
              <w:left w:val="single" w:color="auto" w:sz="4" w:space="0"/>
              <w:bottom w:val="single" w:color="auto" w:sz="4" w:space="0"/>
              <w:right w:val="single" w:color="auto" w:sz="4" w:space="0"/>
            </w:tcBorders>
            <w:vAlign w:val="center"/>
          </w:tcPr>
          <w:p w14:paraId="58D963AE">
            <w:pPr>
              <w:spacing w:line="340" w:lineRule="exact"/>
              <w:jc w:val="center"/>
              <w:rPr>
                <w:rFonts w:eastAsiaTheme="minorEastAsia"/>
                <w:szCs w:val="21"/>
              </w:rPr>
            </w:pPr>
            <w:r>
              <w:rPr>
                <w:rFonts w:eastAsiaTheme="minorEastAsia"/>
                <w:szCs w:val="21"/>
              </w:rPr>
              <w:t>2</w:t>
            </w:r>
            <w:r>
              <w:rPr>
                <w:rFonts w:hint="eastAsia" w:eastAsiaTheme="minorEastAsia"/>
                <w:szCs w:val="21"/>
              </w:rPr>
              <w:t>3</w:t>
            </w:r>
            <w:r>
              <w:rPr>
                <w:rFonts w:eastAsiaTheme="minorEastAsia"/>
                <w:szCs w:val="21"/>
              </w:rPr>
              <w:t>5</w:t>
            </w:r>
          </w:p>
        </w:tc>
        <w:tc>
          <w:tcPr>
            <w:tcW w:w="644" w:type="pct"/>
            <w:tcBorders>
              <w:top w:val="single" w:color="auto" w:sz="4" w:space="0"/>
              <w:left w:val="single" w:color="auto" w:sz="4" w:space="0"/>
              <w:bottom w:val="single" w:color="auto" w:sz="4" w:space="0"/>
              <w:right w:val="single" w:color="auto" w:sz="4" w:space="0"/>
            </w:tcBorders>
            <w:vAlign w:val="center"/>
          </w:tcPr>
          <w:p w14:paraId="26D1E15B">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5CBF1D0C">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2ACA5005">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2E6C908E">
            <w:pPr>
              <w:spacing w:line="340" w:lineRule="exact"/>
              <w:rPr>
                <w:rFonts w:hint="eastAsia" w:asciiTheme="minorEastAsia" w:hAnsiTheme="minorEastAsia" w:eastAsiaTheme="minorEastAsia"/>
                <w:szCs w:val="21"/>
              </w:rPr>
            </w:pPr>
          </w:p>
        </w:tc>
        <w:tc>
          <w:tcPr>
            <w:tcW w:w="642" w:type="pct"/>
            <w:tcBorders>
              <w:top w:val="single" w:color="auto" w:sz="4" w:space="0"/>
              <w:left w:val="single" w:color="auto" w:sz="4" w:space="0"/>
              <w:bottom w:val="single" w:color="auto" w:sz="4" w:space="0"/>
              <w:right w:val="single" w:color="auto" w:sz="4" w:space="0"/>
            </w:tcBorders>
            <w:vAlign w:val="center"/>
          </w:tcPr>
          <w:p w14:paraId="15F26F08">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bottom w:val="single" w:color="auto" w:sz="4" w:space="0"/>
              <w:right w:val="single" w:color="auto" w:sz="4" w:space="0"/>
            </w:tcBorders>
            <w:vAlign w:val="center"/>
          </w:tcPr>
          <w:p w14:paraId="109A3869">
            <w:pPr>
              <w:spacing w:line="340" w:lineRule="exact"/>
              <w:jc w:val="center"/>
              <w:rPr>
                <w:rFonts w:hint="eastAsia" w:asciiTheme="minorEastAsia" w:hAnsiTheme="minorEastAsia" w:eastAsiaTheme="minorEastAsia"/>
                <w:sz w:val="18"/>
                <w:szCs w:val="18"/>
              </w:rPr>
            </w:pPr>
          </w:p>
        </w:tc>
      </w:tr>
      <w:tr w14:paraId="1125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exact"/>
          <w:jc w:val="center"/>
        </w:trPr>
        <w:tc>
          <w:tcPr>
            <w:tcW w:w="634" w:type="pct"/>
            <w:tcBorders>
              <w:top w:val="single" w:color="auto" w:sz="4" w:space="0"/>
              <w:left w:val="single" w:color="auto" w:sz="4" w:space="0"/>
              <w:right w:val="single" w:color="auto" w:sz="4" w:space="0"/>
            </w:tcBorders>
            <w:vAlign w:val="center"/>
          </w:tcPr>
          <w:p w14:paraId="5BD3943D">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无铅焊料 </w:t>
            </w:r>
          </w:p>
          <w:p w14:paraId="5EEAD7E0">
            <w:pPr>
              <w:spacing w:line="340" w:lineRule="exact"/>
              <w:jc w:val="center"/>
              <w:rPr>
                <w:rFonts w:eastAsiaTheme="minorEastAsia"/>
                <w:color w:val="000000" w:themeColor="text1"/>
                <w:sz w:val="18"/>
                <w:szCs w:val="18"/>
                <w14:textFill>
                  <w14:solidFill>
                    <w14:schemeClr w14:val="tx1"/>
                  </w14:solidFill>
                </w14:textFill>
              </w:rPr>
            </w:pPr>
            <w:r>
              <w:rPr>
                <w:rFonts w:eastAsiaTheme="minorEastAsia"/>
                <w:color w:val="000000" w:themeColor="text1"/>
                <w:sz w:val="18"/>
                <w:szCs w:val="18"/>
                <w14:textFill>
                  <w14:solidFill>
                    <w14:schemeClr w14:val="tx1"/>
                  </w14:solidFill>
                </w14:textFill>
              </w:rPr>
              <w:t>Sn99.3Cu0.7</w:t>
            </w:r>
          </w:p>
          <w:p w14:paraId="7268A5E8">
            <w:pPr>
              <w:spacing w:line="340" w:lineRule="exact"/>
              <w:jc w:val="center"/>
              <w:rPr>
                <w:color w:val="000000" w:themeColor="text1"/>
                <w:sz w:val="24"/>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温度</w:t>
            </w:r>
          </w:p>
        </w:tc>
        <w:tc>
          <w:tcPr>
            <w:tcW w:w="498" w:type="pct"/>
            <w:tcBorders>
              <w:top w:val="single" w:color="auto" w:sz="4" w:space="0"/>
              <w:left w:val="single" w:color="auto" w:sz="4" w:space="0"/>
              <w:bottom w:val="single" w:color="auto" w:sz="4" w:space="0"/>
              <w:right w:val="single" w:color="auto" w:sz="4" w:space="0"/>
            </w:tcBorders>
            <w:vAlign w:val="center"/>
          </w:tcPr>
          <w:p w14:paraId="33B1A6F3">
            <w:pPr>
              <w:spacing w:line="340" w:lineRule="exact"/>
              <w:jc w:val="center"/>
              <w:rPr>
                <w:rFonts w:eastAsiaTheme="minorEastAsia"/>
                <w:szCs w:val="21"/>
              </w:rPr>
            </w:pPr>
            <w:r>
              <w:rPr>
                <w:rFonts w:eastAsiaTheme="minorEastAsia"/>
                <w:szCs w:val="21"/>
              </w:rPr>
              <w:t>245</w:t>
            </w:r>
          </w:p>
          <w:p w14:paraId="415E80E2">
            <w:pPr>
              <w:spacing w:line="340" w:lineRule="exact"/>
              <w:jc w:val="center"/>
              <w:rPr>
                <w:rFonts w:eastAsiaTheme="minorEastAsia"/>
                <w:szCs w:val="21"/>
              </w:rPr>
            </w:pPr>
          </w:p>
        </w:tc>
        <w:tc>
          <w:tcPr>
            <w:tcW w:w="644" w:type="pct"/>
            <w:tcBorders>
              <w:top w:val="single" w:color="auto" w:sz="4" w:space="0"/>
              <w:left w:val="single" w:color="auto" w:sz="4" w:space="0"/>
              <w:bottom w:val="single" w:color="auto" w:sz="4" w:space="0"/>
              <w:right w:val="single" w:color="auto" w:sz="4" w:space="0"/>
            </w:tcBorders>
            <w:vAlign w:val="center"/>
          </w:tcPr>
          <w:p w14:paraId="61833850">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02144995">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5F57778C">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39922C53">
            <w:pPr>
              <w:spacing w:line="340" w:lineRule="exact"/>
              <w:rPr>
                <w:rFonts w:hint="eastAsia" w:asciiTheme="minorEastAsia" w:hAnsiTheme="minorEastAsia" w:eastAsiaTheme="minorEastAsia"/>
                <w:szCs w:val="21"/>
              </w:rPr>
            </w:pPr>
          </w:p>
        </w:tc>
        <w:tc>
          <w:tcPr>
            <w:tcW w:w="642" w:type="pct"/>
            <w:tcBorders>
              <w:top w:val="single" w:color="auto" w:sz="4" w:space="0"/>
              <w:left w:val="single" w:color="auto" w:sz="4" w:space="0"/>
              <w:bottom w:val="single" w:color="auto" w:sz="4" w:space="0"/>
              <w:right w:val="single" w:color="auto" w:sz="4" w:space="0"/>
            </w:tcBorders>
            <w:vAlign w:val="center"/>
          </w:tcPr>
          <w:p w14:paraId="37BB3D4D">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bottom w:val="single" w:color="auto" w:sz="4" w:space="0"/>
              <w:right w:val="single" w:color="auto" w:sz="4" w:space="0"/>
            </w:tcBorders>
            <w:vAlign w:val="center"/>
          </w:tcPr>
          <w:p w14:paraId="252B81F3">
            <w:pPr>
              <w:spacing w:line="340" w:lineRule="exact"/>
              <w:jc w:val="center"/>
              <w:rPr>
                <w:rFonts w:hint="eastAsia" w:asciiTheme="minorEastAsia" w:hAnsiTheme="minorEastAsia" w:eastAsiaTheme="minorEastAsia"/>
                <w:sz w:val="18"/>
                <w:szCs w:val="18"/>
              </w:rPr>
            </w:pPr>
          </w:p>
        </w:tc>
      </w:tr>
      <w:tr w14:paraId="108D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2" w:hRule="exact"/>
          <w:jc w:val="center"/>
        </w:trPr>
        <w:tc>
          <w:tcPr>
            <w:tcW w:w="634" w:type="pct"/>
            <w:tcBorders>
              <w:top w:val="single" w:color="auto" w:sz="4" w:space="0"/>
              <w:left w:val="single" w:color="auto" w:sz="4" w:space="0"/>
              <w:right w:val="single" w:color="auto" w:sz="4" w:space="0"/>
            </w:tcBorders>
            <w:vAlign w:val="center"/>
          </w:tcPr>
          <w:p w14:paraId="5549B20A">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无铅焊料</w:t>
            </w:r>
            <w:r>
              <w:rPr>
                <w:rFonts w:hint="eastAsia" w:eastAsiaTheme="minorEastAsia"/>
                <w:color w:val="000000" w:themeColor="text1"/>
                <w:sz w:val="18"/>
                <w:szCs w:val="18"/>
                <w14:textFill>
                  <w14:solidFill>
                    <w14:schemeClr w14:val="tx1"/>
                  </w14:solidFill>
                </w14:textFill>
              </w:rPr>
              <w:t>Sn96.5Ag3.0Cu0.5</w:t>
            </w:r>
          </w:p>
          <w:p w14:paraId="07400E44">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温度</w:t>
            </w:r>
          </w:p>
        </w:tc>
        <w:tc>
          <w:tcPr>
            <w:tcW w:w="498" w:type="pct"/>
            <w:tcBorders>
              <w:top w:val="single" w:color="auto" w:sz="4" w:space="0"/>
              <w:left w:val="single" w:color="auto" w:sz="4" w:space="0"/>
              <w:bottom w:val="single" w:color="auto" w:sz="4" w:space="0"/>
              <w:right w:val="single" w:color="auto" w:sz="4" w:space="0"/>
            </w:tcBorders>
            <w:vAlign w:val="center"/>
          </w:tcPr>
          <w:p w14:paraId="3F6FF802">
            <w:pPr>
              <w:spacing w:line="340" w:lineRule="exact"/>
              <w:jc w:val="center"/>
              <w:rPr>
                <w:rFonts w:eastAsiaTheme="minorEastAsia"/>
                <w:szCs w:val="21"/>
              </w:rPr>
            </w:pPr>
            <w:r>
              <w:rPr>
                <w:rFonts w:eastAsiaTheme="minorEastAsia"/>
                <w:szCs w:val="21"/>
              </w:rPr>
              <w:t>250</w:t>
            </w:r>
          </w:p>
        </w:tc>
        <w:tc>
          <w:tcPr>
            <w:tcW w:w="644" w:type="pct"/>
            <w:tcBorders>
              <w:top w:val="single" w:color="auto" w:sz="4" w:space="0"/>
              <w:left w:val="single" w:color="auto" w:sz="4" w:space="0"/>
              <w:bottom w:val="single" w:color="auto" w:sz="4" w:space="0"/>
              <w:right w:val="single" w:color="auto" w:sz="4" w:space="0"/>
            </w:tcBorders>
            <w:vAlign w:val="center"/>
          </w:tcPr>
          <w:p w14:paraId="458A2C22">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60CBF229">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0B15F89F">
            <w:pPr>
              <w:spacing w:line="340" w:lineRule="exact"/>
              <w:jc w:val="center"/>
              <w:rPr>
                <w:rFonts w:hint="eastAsia" w:asciiTheme="minorEastAsia" w:hAnsiTheme="minorEastAsia" w:eastAsiaTheme="minorEastAsia"/>
                <w:szCs w:val="21"/>
              </w:rPr>
            </w:pPr>
          </w:p>
        </w:tc>
        <w:tc>
          <w:tcPr>
            <w:tcW w:w="643" w:type="pct"/>
            <w:tcBorders>
              <w:top w:val="single" w:color="auto" w:sz="4" w:space="0"/>
              <w:left w:val="single" w:color="auto" w:sz="4" w:space="0"/>
              <w:bottom w:val="single" w:color="auto" w:sz="4" w:space="0"/>
              <w:right w:val="single" w:color="auto" w:sz="4" w:space="0"/>
            </w:tcBorders>
            <w:vAlign w:val="center"/>
          </w:tcPr>
          <w:p w14:paraId="64EFAA8D">
            <w:pPr>
              <w:spacing w:line="340" w:lineRule="exact"/>
              <w:rPr>
                <w:rFonts w:hint="eastAsia" w:asciiTheme="minorEastAsia" w:hAnsiTheme="minorEastAsia" w:eastAsiaTheme="minorEastAsia"/>
                <w:szCs w:val="21"/>
              </w:rPr>
            </w:pPr>
          </w:p>
        </w:tc>
        <w:tc>
          <w:tcPr>
            <w:tcW w:w="642" w:type="pct"/>
            <w:tcBorders>
              <w:top w:val="single" w:color="auto" w:sz="4" w:space="0"/>
              <w:left w:val="single" w:color="auto" w:sz="4" w:space="0"/>
              <w:bottom w:val="single" w:color="auto" w:sz="4" w:space="0"/>
              <w:right w:val="single" w:color="auto" w:sz="4" w:space="0"/>
            </w:tcBorders>
            <w:vAlign w:val="center"/>
          </w:tcPr>
          <w:p w14:paraId="596EC54D">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bottom w:val="single" w:color="auto" w:sz="4" w:space="0"/>
              <w:right w:val="single" w:color="auto" w:sz="4" w:space="0"/>
            </w:tcBorders>
            <w:vAlign w:val="center"/>
          </w:tcPr>
          <w:p w14:paraId="09941243">
            <w:pPr>
              <w:spacing w:line="340" w:lineRule="exact"/>
              <w:jc w:val="center"/>
              <w:rPr>
                <w:rFonts w:hint="eastAsia" w:asciiTheme="minorEastAsia" w:hAnsiTheme="minorEastAsia" w:eastAsiaTheme="minorEastAsia"/>
                <w:sz w:val="18"/>
                <w:szCs w:val="18"/>
              </w:rPr>
            </w:pPr>
          </w:p>
        </w:tc>
      </w:tr>
      <w:tr w14:paraId="1B80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exact"/>
          <w:jc w:val="center"/>
        </w:trPr>
        <w:tc>
          <w:tcPr>
            <w:tcW w:w="634" w:type="pct"/>
            <w:vMerge w:val="restart"/>
            <w:tcBorders>
              <w:top w:val="single" w:color="auto" w:sz="4" w:space="0"/>
              <w:left w:val="single" w:color="auto" w:sz="4" w:space="0"/>
              <w:right w:val="single" w:color="auto" w:sz="4" w:space="0"/>
            </w:tcBorders>
            <w:vAlign w:val="center"/>
          </w:tcPr>
          <w:p w14:paraId="34EAA35A">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润湿力</w:t>
            </w:r>
          </w:p>
        </w:tc>
        <w:tc>
          <w:tcPr>
            <w:tcW w:w="498" w:type="pct"/>
            <w:tcBorders>
              <w:top w:val="single" w:color="auto" w:sz="4" w:space="0"/>
              <w:left w:val="single" w:color="auto" w:sz="4" w:space="0"/>
              <w:bottom w:val="single" w:color="auto" w:sz="4" w:space="0"/>
              <w:right w:val="single" w:color="auto" w:sz="4" w:space="0"/>
            </w:tcBorders>
            <w:vAlign w:val="center"/>
          </w:tcPr>
          <w:p w14:paraId="28897C87">
            <w:pPr>
              <w:spacing w:line="340" w:lineRule="exact"/>
              <w:jc w:val="center"/>
              <w:rPr>
                <w:sz w:val="13"/>
                <w:szCs w:val="16"/>
              </w:rPr>
            </w:pPr>
            <w:r>
              <w:rPr>
                <w:rFonts w:hint="eastAsia" w:asciiTheme="minorEastAsia" w:hAnsiTheme="minorEastAsia" w:eastAsiaTheme="minorEastAsia"/>
                <w:szCs w:val="21"/>
              </w:rPr>
              <w:t>校准点</w:t>
            </w:r>
          </w:p>
        </w:tc>
        <w:tc>
          <w:tcPr>
            <w:tcW w:w="644" w:type="pct"/>
            <w:tcBorders>
              <w:top w:val="single" w:color="auto" w:sz="4" w:space="0"/>
              <w:left w:val="single" w:color="auto" w:sz="4" w:space="0"/>
              <w:bottom w:val="single" w:color="auto" w:sz="4" w:space="0"/>
              <w:right w:val="single" w:color="auto" w:sz="4" w:space="0"/>
            </w:tcBorders>
            <w:vAlign w:val="center"/>
          </w:tcPr>
          <w:p w14:paraId="3D7B0FCC">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显示值/mN</w:t>
            </w:r>
          </w:p>
        </w:tc>
        <w:tc>
          <w:tcPr>
            <w:tcW w:w="643" w:type="pct"/>
            <w:tcBorders>
              <w:top w:val="single" w:color="auto" w:sz="4" w:space="0"/>
              <w:left w:val="single" w:color="auto" w:sz="4" w:space="0"/>
              <w:bottom w:val="single" w:color="auto" w:sz="4" w:space="0"/>
              <w:right w:val="single" w:color="auto" w:sz="4" w:space="0"/>
            </w:tcBorders>
            <w:vAlign w:val="center"/>
          </w:tcPr>
          <w:p w14:paraId="3519ED43">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显示平均值/mN</w:t>
            </w:r>
          </w:p>
        </w:tc>
        <w:tc>
          <w:tcPr>
            <w:tcW w:w="643" w:type="pct"/>
            <w:tcBorders>
              <w:top w:val="single" w:color="auto" w:sz="4" w:space="0"/>
              <w:left w:val="single" w:color="auto" w:sz="4" w:space="0"/>
              <w:bottom w:val="single" w:color="auto" w:sz="4" w:space="0"/>
              <w:right w:val="single" w:color="auto" w:sz="4" w:space="0"/>
            </w:tcBorders>
            <w:vAlign w:val="center"/>
          </w:tcPr>
          <w:p w14:paraId="3EAFE940">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砝码标称值/mg</w:t>
            </w:r>
          </w:p>
        </w:tc>
        <w:tc>
          <w:tcPr>
            <w:tcW w:w="643" w:type="pct"/>
            <w:tcBorders>
              <w:top w:val="single" w:color="auto" w:sz="4" w:space="0"/>
              <w:left w:val="single" w:color="auto" w:sz="4" w:space="0"/>
              <w:bottom w:val="single" w:color="auto" w:sz="4" w:space="0"/>
              <w:right w:val="single" w:color="auto" w:sz="4" w:space="0"/>
            </w:tcBorders>
            <w:vAlign w:val="center"/>
          </w:tcPr>
          <w:p w14:paraId="7D9401C8">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换算力值</w:t>
            </w:r>
          </w:p>
          <w:p w14:paraId="32154513">
            <w:pPr>
              <w:spacing w:line="340" w:lineRule="exact"/>
              <w:rPr>
                <w:rFonts w:hint="eastAsia" w:asciiTheme="minorEastAsia" w:hAnsiTheme="minorEastAsia" w:eastAsiaTheme="minorEastAsia"/>
                <w:szCs w:val="21"/>
              </w:rPr>
            </w:pPr>
            <w:r>
              <w:rPr>
                <w:rFonts w:hint="eastAsia" w:asciiTheme="minorEastAsia" w:hAnsiTheme="minorEastAsia" w:eastAsiaTheme="minorEastAsia"/>
                <w:szCs w:val="21"/>
              </w:rPr>
              <w:t>（取所在地市标准重力加速度计算）/mN</w:t>
            </w:r>
          </w:p>
        </w:tc>
        <w:tc>
          <w:tcPr>
            <w:tcW w:w="642" w:type="pct"/>
            <w:tcBorders>
              <w:top w:val="single" w:color="auto" w:sz="4" w:space="0"/>
              <w:left w:val="single" w:color="auto" w:sz="4" w:space="0"/>
              <w:bottom w:val="single" w:color="auto" w:sz="4" w:space="0"/>
              <w:right w:val="single" w:color="auto" w:sz="4" w:space="0"/>
            </w:tcBorders>
            <w:vAlign w:val="center"/>
          </w:tcPr>
          <w:p w14:paraId="7507C7A2">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示值误差/mN</w:t>
            </w:r>
          </w:p>
        </w:tc>
        <w:tc>
          <w:tcPr>
            <w:tcW w:w="652" w:type="pct"/>
            <w:tcBorders>
              <w:top w:val="single" w:color="auto" w:sz="4" w:space="0"/>
              <w:left w:val="single" w:color="auto" w:sz="4" w:space="0"/>
              <w:bottom w:val="single" w:color="auto" w:sz="4" w:space="0"/>
              <w:right w:val="single" w:color="auto" w:sz="4" w:space="0"/>
            </w:tcBorders>
            <w:vAlign w:val="center"/>
          </w:tcPr>
          <w:p w14:paraId="46829AF8">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 w:val="18"/>
                <w:szCs w:val="18"/>
              </w:rPr>
              <w:t>测量不确定度</w:t>
            </w:r>
            <w:r>
              <w:rPr>
                <w:rFonts w:eastAsiaTheme="minorEastAsia"/>
                <w:i/>
                <w:iCs/>
                <w:sz w:val="18"/>
                <w:szCs w:val="18"/>
              </w:rPr>
              <w:t>U</w:t>
            </w:r>
            <w:r>
              <w:rPr>
                <w:rFonts w:eastAsiaTheme="minorEastAsia"/>
                <w:sz w:val="18"/>
                <w:szCs w:val="18"/>
              </w:rPr>
              <w:t>（</w:t>
            </w:r>
            <w:r>
              <w:rPr>
                <w:rFonts w:eastAsiaTheme="minorEastAsia"/>
                <w:i/>
                <w:sz w:val="18"/>
                <w:szCs w:val="18"/>
              </w:rPr>
              <w:t>k</w:t>
            </w:r>
            <w:r>
              <w:rPr>
                <w:rFonts w:eastAsiaTheme="minorEastAsia"/>
                <w:sz w:val="18"/>
                <w:szCs w:val="18"/>
              </w:rPr>
              <w:t>=2）</w:t>
            </w:r>
            <w:r>
              <w:rPr>
                <w:rFonts w:hint="eastAsia" w:asciiTheme="minorEastAsia" w:hAnsiTheme="minorEastAsia" w:eastAsiaTheme="minorEastAsia"/>
                <w:szCs w:val="21"/>
              </w:rPr>
              <w:t>/mN</w:t>
            </w:r>
          </w:p>
        </w:tc>
      </w:tr>
      <w:tr w14:paraId="56E82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19608899">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276521C9">
            <w:pPr>
              <w:spacing w:line="340" w:lineRule="exact"/>
              <w:jc w:val="center"/>
              <w:rPr>
                <w:rFonts w:eastAsiaTheme="minorEastAsia"/>
                <w:szCs w:val="21"/>
              </w:rPr>
            </w:pPr>
            <w:r>
              <w:rPr>
                <w:rFonts w:hint="eastAsia" w:eastAsiaTheme="minorEastAsia"/>
                <w:szCs w:val="21"/>
              </w:rPr>
              <w:t>10</w:t>
            </w:r>
          </w:p>
        </w:tc>
        <w:tc>
          <w:tcPr>
            <w:tcW w:w="644" w:type="pct"/>
            <w:tcBorders>
              <w:top w:val="single" w:color="auto" w:sz="4" w:space="0"/>
              <w:left w:val="single" w:color="auto" w:sz="4" w:space="0"/>
              <w:right w:val="single" w:color="auto" w:sz="4" w:space="0"/>
            </w:tcBorders>
            <w:vAlign w:val="center"/>
          </w:tcPr>
          <w:p w14:paraId="6DCDEB71">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0FCE3C93">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75F683E1">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0D2E3C96">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41D7050F">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70E9DD9F">
            <w:pPr>
              <w:spacing w:line="340" w:lineRule="exact"/>
              <w:jc w:val="center"/>
              <w:rPr>
                <w:rFonts w:hint="eastAsia" w:asciiTheme="minorEastAsia" w:hAnsiTheme="minorEastAsia" w:eastAsiaTheme="minorEastAsia"/>
                <w:szCs w:val="21"/>
              </w:rPr>
            </w:pPr>
          </w:p>
        </w:tc>
      </w:tr>
      <w:tr w14:paraId="72AC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22303B88">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2F688CA6">
            <w:pPr>
              <w:spacing w:line="340" w:lineRule="exact"/>
              <w:jc w:val="center"/>
              <w:rPr>
                <w:rFonts w:eastAsiaTheme="minorEastAsia"/>
                <w:szCs w:val="21"/>
              </w:rPr>
            </w:pPr>
            <w:r>
              <w:rPr>
                <w:rFonts w:hint="eastAsia" w:eastAsiaTheme="minorEastAsia"/>
                <w:szCs w:val="21"/>
              </w:rPr>
              <w:t>20</w:t>
            </w:r>
          </w:p>
        </w:tc>
        <w:tc>
          <w:tcPr>
            <w:tcW w:w="644" w:type="pct"/>
            <w:tcBorders>
              <w:top w:val="single" w:color="auto" w:sz="4" w:space="0"/>
              <w:left w:val="single" w:color="auto" w:sz="4" w:space="0"/>
              <w:right w:val="single" w:color="auto" w:sz="4" w:space="0"/>
            </w:tcBorders>
            <w:vAlign w:val="center"/>
          </w:tcPr>
          <w:p w14:paraId="58E897A4">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6E0E5886">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376706BD">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067A5675">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1E537928">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035BC548">
            <w:pPr>
              <w:spacing w:line="340" w:lineRule="exact"/>
              <w:jc w:val="center"/>
              <w:rPr>
                <w:rFonts w:hint="eastAsia" w:asciiTheme="minorEastAsia" w:hAnsiTheme="minorEastAsia" w:eastAsiaTheme="minorEastAsia"/>
                <w:szCs w:val="21"/>
              </w:rPr>
            </w:pPr>
          </w:p>
        </w:tc>
      </w:tr>
      <w:tr w14:paraId="02A27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4EB44346">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7485A0A1">
            <w:pPr>
              <w:spacing w:line="340" w:lineRule="exact"/>
              <w:jc w:val="center"/>
              <w:rPr>
                <w:rFonts w:eastAsiaTheme="minorEastAsia"/>
                <w:szCs w:val="21"/>
              </w:rPr>
            </w:pPr>
            <w:r>
              <w:rPr>
                <w:rFonts w:hint="eastAsia" w:eastAsiaTheme="minorEastAsia"/>
                <w:szCs w:val="21"/>
              </w:rPr>
              <w:t>50</w:t>
            </w:r>
          </w:p>
        </w:tc>
        <w:tc>
          <w:tcPr>
            <w:tcW w:w="644" w:type="pct"/>
            <w:tcBorders>
              <w:top w:val="single" w:color="auto" w:sz="4" w:space="0"/>
              <w:left w:val="single" w:color="auto" w:sz="4" w:space="0"/>
              <w:right w:val="single" w:color="auto" w:sz="4" w:space="0"/>
            </w:tcBorders>
            <w:vAlign w:val="center"/>
          </w:tcPr>
          <w:p w14:paraId="45703647">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7CDF09F2">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138D860C">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375C3B06">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685125A7">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0C1E54A8">
            <w:pPr>
              <w:spacing w:line="340" w:lineRule="exact"/>
              <w:jc w:val="center"/>
              <w:rPr>
                <w:rFonts w:hint="eastAsia" w:asciiTheme="minorEastAsia" w:hAnsiTheme="minorEastAsia" w:eastAsiaTheme="minorEastAsia"/>
                <w:szCs w:val="21"/>
              </w:rPr>
            </w:pPr>
          </w:p>
        </w:tc>
      </w:tr>
      <w:tr w14:paraId="7E91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2D5AE55A">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shd w:val="clear" w:color="auto" w:fill="auto"/>
            <w:vAlign w:val="center"/>
          </w:tcPr>
          <w:p w14:paraId="131D8BA9">
            <w:pPr>
              <w:spacing w:line="340" w:lineRule="exact"/>
              <w:jc w:val="center"/>
              <w:rPr>
                <w:rFonts w:eastAsiaTheme="minorEastAsia"/>
                <w:szCs w:val="21"/>
              </w:rPr>
            </w:pPr>
            <w:r>
              <w:rPr>
                <w:rFonts w:hint="eastAsia" w:eastAsiaTheme="minorEastAsia"/>
                <w:szCs w:val="21"/>
              </w:rPr>
              <w:t>100</w:t>
            </w:r>
          </w:p>
        </w:tc>
        <w:tc>
          <w:tcPr>
            <w:tcW w:w="644" w:type="pct"/>
            <w:tcBorders>
              <w:top w:val="single" w:color="auto" w:sz="4" w:space="0"/>
              <w:left w:val="single" w:color="auto" w:sz="4" w:space="0"/>
              <w:right w:val="single" w:color="auto" w:sz="4" w:space="0"/>
            </w:tcBorders>
            <w:shd w:val="clear" w:color="auto" w:fill="auto"/>
            <w:vAlign w:val="center"/>
          </w:tcPr>
          <w:p w14:paraId="6F839454">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shd w:val="clear" w:color="auto" w:fill="auto"/>
            <w:vAlign w:val="center"/>
          </w:tcPr>
          <w:p w14:paraId="25DE54BA">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shd w:val="clear" w:color="auto" w:fill="auto"/>
            <w:vAlign w:val="center"/>
          </w:tcPr>
          <w:p w14:paraId="5D6520EF">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shd w:val="clear" w:color="auto" w:fill="auto"/>
            <w:vAlign w:val="center"/>
          </w:tcPr>
          <w:p w14:paraId="0BAD67F7">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shd w:val="clear" w:color="auto" w:fill="auto"/>
            <w:vAlign w:val="center"/>
          </w:tcPr>
          <w:p w14:paraId="167A1ADE">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shd w:val="clear" w:color="auto" w:fill="auto"/>
            <w:vAlign w:val="center"/>
          </w:tcPr>
          <w:p w14:paraId="65656999">
            <w:pPr>
              <w:spacing w:line="340" w:lineRule="exact"/>
              <w:jc w:val="center"/>
              <w:rPr>
                <w:rFonts w:hint="eastAsia" w:asciiTheme="minorEastAsia" w:hAnsiTheme="minorEastAsia" w:eastAsiaTheme="minorEastAsia"/>
                <w:szCs w:val="21"/>
              </w:rPr>
            </w:pPr>
          </w:p>
        </w:tc>
      </w:tr>
      <w:tr w14:paraId="2E7C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1BC19AC4">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6D5B1CF4">
            <w:pPr>
              <w:spacing w:line="340" w:lineRule="exact"/>
              <w:jc w:val="center"/>
              <w:rPr>
                <w:rFonts w:eastAsiaTheme="minorEastAsia"/>
                <w:szCs w:val="21"/>
              </w:rPr>
            </w:pPr>
            <w:r>
              <w:rPr>
                <w:rFonts w:hint="eastAsia" w:eastAsiaTheme="minorEastAsia"/>
                <w:szCs w:val="21"/>
              </w:rPr>
              <w:t>200</w:t>
            </w:r>
          </w:p>
        </w:tc>
        <w:tc>
          <w:tcPr>
            <w:tcW w:w="644" w:type="pct"/>
            <w:tcBorders>
              <w:top w:val="single" w:color="auto" w:sz="4" w:space="0"/>
              <w:left w:val="single" w:color="auto" w:sz="4" w:space="0"/>
              <w:right w:val="single" w:color="auto" w:sz="4" w:space="0"/>
            </w:tcBorders>
            <w:vAlign w:val="center"/>
          </w:tcPr>
          <w:p w14:paraId="5B72AEFB">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59AFB437">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44A18470">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03628A18">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7658602E">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376EBE05">
            <w:pPr>
              <w:spacing w:line="340" w:lineRule="exact"/>
              <w:jc w:val="center"/>
              <w:rPr>
                <w:rFonts w:hint="eastAsia" w:asciiTheme="minorEastAsia" w:hAnsiTheme="minorEastAsia" w:eastAsiaTheme="minorEastAsia"/>
                <w:szCs w:val="21"/>
              </w:rPr>
            </w:pPr>
          </w:p>
        </w:tc>
      </w:tr>
      <w:tr w14:paraId="3FD4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7E78BC87">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78E57B67">
            <w:pPr>
              <w:spacing w:line="340" w:lineRule="exact"/>
              <w:jc w:val="center"/>
              <w:rPr>
                <w:rFonts w:eastAsiaTheme="minorEastAsia"/>
                <w:szCs w:val="21"/>
              </w:rPr>
            </w:pPr>
            <w:r>
              <w:rPr>
                <w:rFonts w:hint="eastAsia" w:eastAsiaTheme="minorEastAsia"/>
                <w:szCs w:val="21"/>
              </w:rPr>
              <w:t>500</w:t>
            </w:r>
          </w:p>
        </w:tc>
        <w:tc>
          <w:tcPr>
            <w:tcW w:w="644" w:type="pct"/>
            <w:tcBorders>
              <w:top w:val="single" w:color="auto" w:sz="4" w:space="0"/>
              <w:left w:val="single" w:color="auto" w:sz="4" w:space="0"/>
              <w:right w:val="single" w:color="auto" w:sz="4" w:space="0"/>
            </w:tcBorders>
            <w:vAlign w:val="center"/>
          </w:tcPr>
          <w:p w14:paraId="16BC2212">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4A73C58F">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566EE18E">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76CFDFEC">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1FCE4AAF">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4813EF6B">
            <w:pPr>
              <w:spacing w:line="340" w:lineRule="exact"/>
              <w:jc w:val="center"/>
              <w:rPr>
                <w:rFonts w:hint="eastAsia" w:asciiTheme="minorEastAsia" w:hAnsiTheme="minorEastAsia" w:eastAsiaTheme="minorEastAsia"/>
                <w:szCs w:val="21"/>
              </w:rPr>
            </w:pPr>
          </w:p>
        </w:tc>
      </w:tr>
      <w:tr w14:paraId="1BAA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34" w:type="pct"/>
            <w:vMerge w:val="continue"/>
            <w:tcBorders>
              <w:left w:val="single" w:color="auto" w:sz="4" w:space="0"/>
              <w:right w:val="single" w:color="auto" w:sz="4" w:space="0"/>
            </w:tcBorders>
            <w:vAlign w:val="center"/>
          </w:tcPr>
          <w:p w14:paraId="5FC467D9">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p>
        </w:tc>
        <w:tc>
          <w:tcPr>
            <w:tcW w:w="498" w:type="pct"/>
            <w:tcBorders>
              <w:top w:val="single" w:color="auto" w:sz="4" w:space="0"/>
              <w:left w:val="single" w:color="auto" w:sz="4" w:space="0"/>
              <w:right w:val="single" w:color="auto" w:sz="4" w:space="0"/>
            </w:tcBorders>
            <w:vAlign w:val="center"/>
          </w:tcPr>
          <w:p w14:paraId="0CD0C674">
            <w:pPr>
              <w:spacing w:line="340" w:lineRule="exact"/>
              <w:jc w:val="center"/>
              <w:rPr>
                <w:rFonts w:eastAsiaTheme="minorEastAsia"/>
                <w:szCs w:val="21"/>
              </w:rPr>
            </w:pPr>
            <w:r>
              <w:rPr>
                <w:rFonts w:hint="eastAsia" w:eastAsiaTheme="minorEastAsia"/>
                <w:szCs w:val="21"/>
              </w:rPr>
              <w:t>1000</w:t>
            </w:r>
          </w:p>
        </w:tc>
        <w:tc>
          <w:tcPr>
            <w:tcW w:w="644" w:type="pct"/>
            <w:tcBorders>
              <w:top w:val="single" w:color="auto" w:sz="4" w:space="0"/>
              <w:left w:val="single" w:color="auto" w:sz="4" w:space="0"/>
              <w:right w:val="single" w:color="auto" w:sz="4" w:space="0"/>
            </w:tcBorders>
            <w:vAlign w:val="center"/>
          </w:tcPr>
          <w:p w14:paraId="405A02B8">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5827179F">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6EC2133D">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2668FB41">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247BBC44">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39F23367">
            <w:pPr>
              <w:spacing w:line="340" w:lineRule="exact"/>
              <w:jc w:val="center"/>
              <w:rPr>
                <w:rFonts w:hint="eastAsia" w:asciiTheme="minorEastAsia" w:hAnsiTheme="minorEastAsia" w:eastAsiaTheme="minorEastAsia"/>
                <w:szCs w:val="21"/>
              </w:rPr>
            </w:pPr>
          </w:p>
        </w:tc>
      </w:tr>
      <w:tr w14:paraId="76EA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34" w:type="pct"/>
            <w:vMerge w:val="restart"/>
            <w:tcBorders>
              <w:top w:val="single" w:color="auto" w:sz="4" w:space="0"/>
              <w:left w:val="single" w:color="auto" w:sz="4" w:space="0"/>
              <w:right w:val="single" w:color="auto" w:sz="4" w:space="0"/>
            </w:tcBorders>
            <w:vAlign w:val="center"/>
          </w:tcPr>
          <w:p w14:paraId="67738F26">
            <w:pPr>
              <w:spacing w:line="340" w:lineRule="exact"/>
              <w:jc w:val="cente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浸渍深度</w:t>
            </w:r>
          </w:p>
        </w:tc>
        <w:tc>
          <w:tcPr>
            <w:tcW w:w="498" w:type="pct"/>
            <w:tcBorders>
              <w:top w:val="single" w:color="auto" w:sz="4" w:space="0"/>
              <w:left w:val="single" w:color="auto" w:sz="4" w:space="0"/>
              <w:bottom w:val="single" w:color="auto" w:sz="4" w:space="0"/>
              <w:right w:val="single" w:color="auto" w:sz="4" w:space="0"/>
            </w:tcBorders>
            <w:vAlign w:val="center"/>
          </w:tcPr>
          <w:p w14:paraId="57479A3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校准点</w:t>
            </w:r>
          </w:p>
        </w:tc>
        <w:tc>
          <w:tcPr>
            <w:tcW w:w="644" w:type="pct"/>
            <w:tcBorders>
              <w:top w:val="single" w:color="auto" w:sz="4" w:space="0"/>
              <w:left w:val="single" w:color="auto" w:sz="4" w:space="0"/>
              <w:bottom w:val="single" w:color="auto" w:sz="4" w:space="0"/>
              <w:right w:val="single" w:color="auto" w:sz="4" w:space="0"/>
            </w:tcBorders>
            <w:vAlign w:val="center"/>
          </w:tcPr>
          <w:p w14:paraId="70F42205">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设定值</w:t>
            </w:r>
          </w:p>
          <w:p w14:paraId="60CA0530">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/mm</w:t>
            </w:r>
          </w:p>
        </w:tc>
        <w:tc>
          <w:tcPr>
            <w:tcW w:w="643" w:type="pct"/>
            <w:tcBorders>
              <w:top w:val="single" w:color="auto" w:sz="4" w:space="0"/>
              <w:left w:val="single" w:color="auto" w:sz="4" w:space="0"/>
              <w:bottom w:val="single" w:color="auto" w:sz="4" w:space="0"/>
              <w:right w:val="single" w:color="auto" w:sz="4" w:space="0"/>
            </w:tcBorders>
            <w:vAlign w:val="center"/>
          </w:tcPr>
          <w:p w14:paraId="4135E784">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显示值</w:t>
            </w:r>
          </w:p>
          <w:p w14:paraId="4BFF8E11">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/mm</w:t>
            </w:r>
          </w:p>
        </w:tc>
        <w:tc>
          <w:tcPr>
            <w:tcW w:w="643" w:type="pct"/>
            <w:tcBorders>
              <w:top w:val="single" w:color="auto" w:sz="4" w:space="0"/>
              <w:left w:val="single" w:color="auto" w:sz="4" w:space="0"/>
              <w:bottom w:val="single" w:color="auto" w:sz="4" w:space="0"/>
              <w:right w:val="single" w:color="auto" w:sz="4" w:space="0"/>
            </w:tcBorders>
            <w:vAlign w:val="center"/>
          </w:tcPr>
          <w:p w14:paraId="25F9F739">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实测值</w:t>
            </w:r>
          </w:p>
          <w:p w14:paraId="018DFF68">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/mm</w:t>
            </w:r>
          </w:p>
        </w:tc>
        <w:tc>
          <w:tcPr>
            <w:tcW w:w="643" w:type="pct"/>
            <w:tcBorders>
              <w:top w:val="single" w:color="auto" w:sz="4" w:space="0"/>
              <w:left w:val="single" w:color="auto" w:sz="4" w:space="0"/>
              <w:bottom w:val="single" w:color="auto" w:sz="4" w:space="0"/>
              <w:right w:val="single" w:color="auto" w:sz="4" w:space="0"/>
            </w:tcBorders>
            <w:vAlign w:val="center"/>
          </w:tcPr>
          <w:p w14:paraId="3F8BE703">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实测平均值/mm</w:t>
            </w:r>
          </w:p>
          <w:p w14:paraId="752A3AB3">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/mm</w:t>
            </w:r>
          </w:p>
        </w:tc>
        <w:tc>
          <w:tcPr>
            <w:tcW w:w="642" w:type="pct"/>
            <w:tcBorders>
              <w:top w:val="single" w:color="auto" w:sz="4" w:space="0"/>
              <w:left w:val="single" w:color="auto" w:sz="4" w:space="0"/>
              <w:bottom w:val="single" w:color="auto" w:sz="4" w:space="0"/>
              <w:right w:val="single" w:color="auto" w:sz="4" w:space="0"/>
            </w:tcBorders>
            <w:vAlign w:val="center"/>
          </w:tcPr>
          <w:p w14:paraId="701ADDCF">
            <w:pPr>
              <w:spacing w:line="340" w:lineRule="exact"/>
              <w:jc w:val="center"/>
              <w:rPr>
                <w:rFonts w:hint="eastAsia" w:asciiTheme="minorEastAsia" w:hAnsiTheme="minorEastAsia" w:eastAsiaTheme="minorEastAsia"/>
                <w:szCs w:val="21"/>
              </w:rPr>
            </w:pPr>
            <w:r>
              <w:rPr>
                <w:rFonts w:hint="eastAsia" w:ascii="宋体" w:hAnsi="宋体" w:cs="宋体"/>
                <w:szCs w:val="21"/>
              </w:rPr>
              <w:t>示值</w:t>
            </w:r>
            <w:r>
              <w:rPr>
                <w:rFonts w:hint="eastAsia" w:asciiTheme="minorEastAsia" w:hAnsiTheme="minorEastAsia" w:eastAsiaTheme="minorEastAsia"/>
                <w:szCs w:val="21"/>
              </w:rPr>
              <w:t>误差</w:t>
            </w:r>
          </w:p>
          <w:p w14:paraId="51BC46E8">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/mm</w:t>
            </w:r>
          </w:p>
        </w:tc>
        <w:tc>
          <w:tcPr>
            <w:tcW w:w="652" w:type="pct"/>
            <w:tcBorders>
              <w:top w:val="single" w:color="auto" w:sz="4" w:space="0"/>
              <w:left w:val="single" w:color="auto" w:sz="4" w:space="0"/>
              <w:bottom w:val="single" w:color="auto" w:sz="4" w:space="0"/>
              <w:right w:val="single" w:color="auto" w:sz="4" w:space="0"/>
            </w:tcBorders>
            <w:vAlign w:val="center"/>
          </w:tcPr>
          <w:p w14:paraId="3EF92419">
            <w:pPr>
              <w:spacing w:line="340" w:lineRule="exact"/>
              <w:jc w:val="center"/>
              <w:rPr>
                <w:rFonts w:hint="eastAsia" w:asciiTheme="minorEastAsia" w:hAnsiTheme="minorEastAsia" w:eastAsiaTheme="minorEastAsia"/>
                <w:sz w:val="18"/>
                <w:szCs w:val="18"/>
              </w:rPr>
            </w:pPr>
            <w:r>
              <w:rPr>
                <w:rFonts w:hint="eastAsia" w:asciiTheme="minorEastAsia" w:hAnsiTheme="minorEastAsia" w:eastAsiaTheme="minorEastAsia"/>
                <w:sz w:val="16"/>
                <w:szCs w:val="16"/>
              </w:rPr>
              <w:t>测量不确定度</w:t>
            </w:r>
            <w:r>
              <w:rPr>
                <w:rFonts w:eastAsiaTheme="minorEastAsia"/>
                <w:i/>
                <w:iCs/>
                <w:sz w:val="16"/>
                <w:szCs w:val="16"/>
              </w:rPr>
              <w:t>U</w:t>
            </w:r>
            <w:r>
              <w:rPr>
                <w:rFonts w:eastAsiaTheme="minorEastAsia"/>
                <w:sz w:val="16"/>
                <w:szCs w:val="16"/>
              </w:rPr>
              <w:t>（</w:t>
            </w:r>
            <w:r>
              <w:rPr>
                <w:rFonts w:eastAsiaTheme="minorEastAsia"/>
                <w:i/>
                <w:sz w:val="16"/>
                <w:szCs w:val="16"/>
              </w:rPr>
              <w:t>k</w:t>
            </w:r>
            <w:r>
              <w:rPr>
                <w:rFonts w:eastAsiaTheme="minorEastAsia"/>
                <w:sz w:val="16"/>
                <w:szCs w:val="16"/>
              </w:rPr>
              <w:t>=2）</w:t>
            </w:r>
            <w:r>
              <w:rPr>
                <w:rFonts w:hint="eastAsia" w:asciiTheme="minorEastAsia" w:hAnsiTheme="minorEastAsia" w:eastAsiaTheme="minorEastAsia"/>
                <w:sz w:val="18"/>
                <w:szCs w:val="18"/>
              </w:rPr>
              <w:t>/mm</w:t>
            </w:r>
          </w:p>
        </w:tc>
      </w:tr>
      <w:tr w14:paraId="3275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34" w:type="pct"/>
            <w:vMerge w:val="continue"/>
            <w:tcBorders>
              <w:left w:val="single" w:color="auto" w:sz="4" w:space="0"/>
              <w:right w:val="single" w:color="auto" w:sz="4" w:space="0"/>
            </w:tcBorders>
            <w:vAlign w:val="center"/>
          </w:tcPr>
          <w:p w14:paraId="2377513A">
            <w:pPr>
              <w:spacing w:line="340" w:lineRule="exact"/>
              <w:jc w:val="center"/>
              <w:rPr>
                <w:rFonts w:hint="eastAsia" w:asciiTheme="minorEastAsia" w:hAnsiTheme="minorEastAsia" w:eastAsiaTheme="minorEastAsia"/>
                <w:szCs w:val="21"/>
              </w:rPr>
            </w:pPr>
          </w:p>
        </w:tc>
        <w:tc>
          <w:tcPr>
            <w:tcW w:w="498" w:type="pct"/>
            <w:tcBorders>
              <w:top w:val="single" w:color="auto" w:sz="4" w:space="0"/>
              <w:left w:val="single" w:color="auto" w:sz="4" w:space="0"/>
              <w:right w:val="single" w:color="auto" w:sz="4" w:space="0"/>
            </w:tcBorders>
            <w:vAlign w:val="center"/>
          </w:tcPr>
          <w:p w14:paraId="3373F12B">
            <w:pPr>
              <w:spacing w:line="260" w:lineRule="exact"/>
              <w:jc w:val="center"/>
              <w:rPr>
                <w:sz w:val="24"/>
              </w:rPr>
            </w:pPr>
          </w:p>
        </w:tc>
        <w:tc>
          <w:tcPr>
            <w:tcW w:w="644" w:type="pct"/>
            <w:tcBorders>
              <w:top w:val="single" w:color="auto" w:sz="4" w:space="0"/>
              <w:left w:val="single" w:color="auto" w:sz="4" w:space="0"/>
              <w:right w:val="single" w:color="auto" w:sz="4" w:space="0"/>
            </w:tcBorders>
            <w:vAlign w:val="center"/>
          </w:tcPr>
          <w:p w14:paraId="01F7C2F6">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18FEFDA9">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0955E8E8">
            <w:pPr>
              <w:spacing w:line="340" w:lineRule="exact"/>
              <w:rPr>
                <w:rFonts w:hint="eastAsia" w:asciiTheme="minorEastAsia" w:hAnsiTheme="minorEastAsia" w:eastAsiaTheme="minorEastAsia"/>
                <w:szCs w:val="21"/>
              </w:rPr>
            </w:pPr>
          </w:p>
        </w:tc>
        <w:tc>
          <w:tcPr>
            <w:tcW w:w="643" w:type="pct"/>
            <w:tcBorders>
              <w:top w:val="single" w:color="auto" w:sz="4" w:space="0"/>
              <w:left w:val="single" w:color="auto" w:sz="4" w:space="0"/>
              <w:right w:val="single" w:color="auto" w:sz="4" w:space="0"/>
            </w:tcBorders>
            <w:vAlign w:val="center"/>
          </w:tcPr>
          <w:p w14:paraId="3FD4D2B7">
            <w:pPr>
              <w:spacing w:line="340" w:lineRule="exact"/>
              <w:jc w:val="center"/>
              <w:rPr>
                <w:rFonts w:hint="eastAsia" w:asciiTheme="minorEastAsia" w:hAnsiTheme="minorEastAsia" w:eastAsiaTheme="minorEastAsia"/>
                <w:szCs w:val="21"/>
              </w:rPr>
            </w:pPr>
          </w:p>
        </w:tc>
        <w:tc>
          <w:tcPr>
            <w:tcW w:w="642" w:type="pct"/>
            <w:tcBorders>
              <w:top w:val="single" w:color="auto" w:sz="4" w:space="0"/>
              <w:left w:val="single" w:color="auto" w:sz="4" w:space="0"/>
              <w:right w:val="single" w:color="auto" w:sz="4" w:space="0"/>
            </w:tcBorders>
            <w:vAlign w:val="center"/>
          </w:tcPr>
          <w:p w14:paraId="62A4866D">
            <w:pPr>
              <w:spacing w:line="340" w:lineRule="exact"/>
              <w:jc w:val="center"/>
              <w:rPr>
                <w:rFonts w:hint="eastAsia" w:asciiTheme="minorEastAsia" w:hAnsiTheme="minorEastAsia" w:eastAsiaTheme="minorEastAsia"/>
                <w:szCs w:val="21"/>
              </w:rPr>
            </w:pPr>
          </w:p>
        </w:tc>
        <w:tc>
          <w:tcPr>
            <w:tcW w:w="652" w:type="pct"/>
            <w:tcBorders>
              <w:top w:val="single" w:color="auto" w:sz="4" w:space="0"/>
              <w:left w:val="single" w:color="auto" w:sz="4" w:space="0"/>
              <w:right w:val="single" w:color="auto" w:sz="4" w:space="0"/>
            </w:tcBorders>
            <w:vAlign w:val="center"/>
          </w:tcPr>
          <w:p w14:paraId="5CC5FC88">
            <w:pPr>
              <w:spacing w:line="340" w:lineRule="exact"/>
              <w:jc w:val="center"/>
              <w:rPr>
                <w:rFonts w:hint="eastAsia" w:asciiTheme="minorEastAsia" w:hAnsiTheme="minorEastAsia" w:eastAsiaTheme="minorEastAsia"/>
                <w:szCs w:val="21"/>
              </w:rPr>
            </w:pPr>
          </w:p>
        </w:tc>
      </w:tr>
    </w:tbl>
    <w:p w14:paraId="6C60C26F">
      <w:pPr>
        <w:pStyle w:val="19"/>
        <w:jc w:val="left"/>
        <w:outlineLvl w:val="9"/>
        <w:rPr>
          <w:rFonts w:hint="eastAsia" w:ascii="宋体" w:hAnsi="宋体"/>
          <w:b w:val="0"/>
          <w:sz w:val="21"/>
          <w:szCs w:val="21"/>
        </w:rPr>
      </w:pPr>
      <w:r>
        <w:rPr>
          <w:rFonts w:hint="eastAsia" w:ascii="宋体" w:hAnsi="宋体"/>
          <w:b w:val="0"/>
          <w:sz w:val="21"/>
          <w:szCs w:val="21"/>
        </w:rPr>
        <w:t>校准员：</w:t>
      </w:r>
      <w:r>
        <w:rPr>
          <w:rFonts w:hint="eastAsia" w:ascii="宋体" w:hAnsi="宋体"/>
          <w:b w:val="0"/>
          <w:sz w:val="21"/>
          <w:szCs w:val="21"/>
          <w:u w:val="single"/>
        </w:rPr>
        <w:t xml:space="preserve">                </w:t>
      </w:r>
      <w:r>
        <w:rPr>
          <w:rFonts w:hint="eastAsia" w:ascii="宋体" w:hAnsi="宋体"/>
          <w:b w:val="0"/>
          <w:sz w:val="21"/>
          <w:szCs w:val="21"/>
        </w:rPr>
        <w:t xml:space="preserve"> 核验员：</w:t>
      </w:r>
      <w:r>
        <w:rPr>
          <w:rFonts w:hint="eastAsia" w:ascii="宋体" w:hAnsi="宋体"/>
          <w:b w:val="0"/>
          <w:sz w:val="21"/>
          <w:szCs w:val="21"/>
          <w:u w:val="single"/>
        </w:rPr>
        <w:t xml:space="preserve">                 </w:t>
      </w:r>
      <w:r>
        <w:rPr>
          <w:rFonts w:hint="eastAsia" w:ascii="宋体" w:hAnsi="宋体"/>
          <w:b w:val="0"/>
          <w:sz w:val="21"/>
          <w:szCs w:val="21"/>
        </w:rPr>
        <w:t xml:space="preserve">  校准日期：  </w:t>
      </w:r>
      <w:r>
        <w:rPr>
          <w:rFonts w:hint="eastAsia" w:ascii="宋体" w:hAnsi="宋体"/>
          <w:b w:val="0"/>
          <w:sz w:val="21"/>
          <w:szCs w:val="21"/>
          <w:u w:val="single"/>
        </w:rPr>
        <w:t xml:space="preserve">         </w:t>
      </w:r>
      <w:r>
        <w:rPr>
          <w:rFonts w:hint="eastAsia" w:ascii="宋体" w:hAnsi="宋体"/>
          <w:b w:val="0"/>
          <w:sz w:val="21"/>
          <w:szCs w:val="21"/>
        </w:rPr>
        <w:t>年</w:t>
      </w:r>
      <w:r>
        <w:rPr>
          <w:rFonts w:hint="eastAsia" w:ascii="宋体" w:hAnsi="宋体"/>
          <w:b w:val="0"/>
          <w:sz w:val="21"/>
          <w:szCs w:val="21"/>
          <w:u w:val="single"/>
        </w:rPr>
        <w:t xml:space="preserve">       </w:t>
      </w:r>
      <w:r>
        <w:rPr>
          <w:rFonts w:hint="eastAsia" w:ascii="宋体" w:hAnsi="宋体"/>
          <w:b w:val="0"/>
          <w:sz w:val="21"/>
          <w:szCs w:val="21"/>
        </w:rPr>
        <w:t>月</w:t>
      </w:r>
      <w:r>
        <w:rPr>
          <w:rFonts w:hint="eastAsia" w:ascii="宋体" w:hAnsi="宋体"/>
          <w:b w:val="0"/>
          <w:sz w:val="21"/>
          <w:szCs w:val="21"/>
          <w:u w:val="single"/>
        </w:rPr>
        <w:t xml:space="preserve">       </w:t>
      </w:r>
      <w:r>
        <w:rPr>
          <w:rFonts w:hint="eastAsia" w:ascii="宋体" w:hAnsi="宋体"/>
          <w:b w:val="0"/>
          <w:sz w:val="21"/>
          <w:szCs w:val="21"/>
        </w:rPr>
        <w:t>日</w:t>
      </w:r>
      <w:bookmarkEnd w:id="143"/>
      <w:bookmarkEnd w:id="144"/>
      <w:bookmarkEnd w:id="145"/>
      <w:bookmarkEnd w:id="146"/>
    </w:p>
    <w:p w14:paraId="571012EF">
      <w:pPr>
        <w:rPr>
          <w:rFonts w:hint="eastAsia" w:ascii="宋体" w:hAnsi="宋体"/>
          <w:szCs w:val="21"/>
        </w:rPr>
      </w:pPr>
      <w:r>
        <w:rPr>
          <w:rFonts w:hint="eastAsia" w:ascii="宋体" w:hAnsi="宋体"/>
          <w:szCs w:val="21"/>
        </w:rPr>
        <w:br w:type="page"/>
      </w:r>
    </w:p>
    <w:p w14:paraId="1EB34959">
      <w:pPr>
        <w:spacing w:line="360" w:lineRule="auto"/>
        <w:ind w:left="2800" w:hanging="2800" w:hangingChars="1000"/>
        <w:outlineLvl w:val="1"/>
        <w:rPr>
          <w:rFonts w:ascii="黑体" w:eastAsia="黑体"/>
          <w:sz w:val="28"/>
          <w:szCs w:val="28"/>
        </w:rPr>
      </w:pPr>
      <w:bookmarkStart w:id="147" w:name="_Toc572"/>
      <w:bookmarkStart w:id="148" w:name="_Toc30457"/>
      <w:bookmarkStart w:id="149" w:name="_Toc7155"/>
      <w:r>
        <w:rPr>
          <w:rFonts w:hint="eastAsia" w:ascii="黑体" w:eastAsia="黑体"/>
          <w:sz w:val="28"/>
          <w:szCs w:val="28"/>
        </w:rPr>
        <w:t>附录B</w:t>
      </w:r>
      <w:bookmarkEnd w:id="147"/>
      <w:bookmarkEnd w:id="148"/>
      <w:bookmarkStart w:id="150" w:name="_Toc3232"/>
      <w:bookmarkStart w:id="151" w:name="_Toc1199"/>
      <w:bookmarkStart w:id="152" w:name="_Toc28656"/>
      <w:r>
        <w:rPr>
          <w:rFonts w:hint="eastAsia" w:ascii="黑体" w:eastAsia="黑体"/>
          <w:sz w:val="28"/>
          <w:szCs w:val="28"/>
        </w:rPr>
        <w:br w:type="textWrapping"/>
      </w:r>
      <w:r>
        <w:rPr>
          <w:rFonts w:hint="eastAsia" w:ascii="黑体" w:eastAsia="黑体"/>
          <w:sz w:val="28"/>
          <w:szCs w:val="28"/>
        </w:rPr>
        <w:t>可焊性测试仪校准证书内页参考格式</w:t>
      </w:r>
      <w:bookmarkEnd w:id="149"/>
      <w:bookmarkEnd w:id="150"/>
      <w:bookmarkEnd w:id="151"/>
      <w:bookmarkEnd w:id="152"/>
    </w:p>
    <w:tbl>
      <w:tblPr>
        <w:tblStyle w:val="22"/>
        <w:tblW w:w="49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2"/>
        <w:gridCol w:w="2302"/>
        <w:gridCol w:w="2609"/>
        <w:gridCol w:w="2619"/>
      </w:tblGrid>
      <w:tr w14:paraId="5F368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jc w:val="center"/>
        </w:trPr>
        <w:tc>
          <w:tcPr>
            <w:tcW w:w="2339" w:type="pct"/>
            <w:gridSpan w:val="2"/>
            <w:tcBorders>
              <w:top w:val="single" w:color="auto" w:sz="4" w:space="0"/>
              <w:left w:val="single" w:color="auto" w:sz="4" w:space="0"/>
              <w:bottom w:val="single" w:color="auto" w:sz="4" w:space="0"/>
              <w:right w:val="single" w:color="auto" w:sz="4" w:space="0"/>
            </w:tcBorders>
            <w:vAlign w:val="center"/>
          </w:tcPr>
          <w:p w14:paraId="5F118BBC">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外观及功能性检查</w:t>
            </w:r>
          </w:p>
        </w:tc>
        <w:tc>
          <w:tcPr>
            <w:tcW w:w="2661" w:type="pct"/>
            <w:gridSpan w:val="2"/>
            <w:tcBorders>
              <w:top w:val="single" w:color="auto" w:sz="4" w:space="0"/>
              <w:left w:val="single" w:color="auto" w:sz="4" w:space="0"/>
              <w:bottom w:val="single" w:color="auto" w:sz="4" w:space="0"/>
              <w:right w:val="single" w:color="auto" w:sz="4" w:space="0"/>
            </w:tcBorders>
            <w:vAlign w:val="center"/>
          </w:tcPr>
          <w:p w14:paraId="3F2A922C">
            <w:pPr>
              <w:spacing w:line="340" w:lineRule="exact"/>
              <w:jc w:val="center"/>
              <w:rPr>
                <w:rFonts w:hint="eastAsia" w:asciiTheme="minorEastAsia" w:hAnsiTheme="minorEastAsia" w:eastAsiaTheme="minorEastAsia"/>
                <w:sz w:val="18"/>
                <w:szCs w:val="18"/>
              </w:rPr>
            </w:pPr>
          </w:p>
        </w:tc>
      </w:tr>
      <w:tr w14:paraId="4CCE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39" w:type="pct"/>
            <w:gridSpan w:val="2"/>
            <w:tcBorders>
              <w:top w:val="single" w:color="auto" w:sz="4" w:space="0"/>
              <w:left w:val="single" w:color="auto" w:sz="4" w:space="0"/>
              <w:bottom w:val="single" w:color="auto" w:sz="4" w:space="0"/>
              <w:right w:val="single" w:color="auto" w:sz="4" w:space="0"/>
            </w:tcBorders>
            <w:vAlign w:val="center"/>
          </w:tcPr>
          <w:p w14:paraId="4A7AE554">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绝缘电阻</w:t>
            </w:r>
          </w:p>
        </w:tc>
        <w:tc>
          <w:tcPr>
            <w:tcW w:w="2661" w:type="pct"/>
            <w:gridSpan w:val="2"/>
            <w:tcBorders>
              <w:top w:val="single" w:color="auto" w:sz="4" w:space="0"/>
              <w:left w:val="single" w:color="auto" w:sz="4" w:space="0"/>
              <w:bottom w:val="single" w:color="auto" w:sz="4" w:space="0"/>
              <w:right w:val="single" w:color="auto" w:sz="4" w:space="0"/>
            </w:tcBorders>
            <w:vAlign w:val="center"/>
          </w:tcPr>
          <w:p w14:paraId="67BCB090">
            <w:pPr>
              <w:spacing w:line="340" w:lineRule="exact"/>
              <w:jc w:val="center"/>
              <w:rPr>
                <w:rFonts w:hint="eastAsia" w:asciiTheme="minorEastAsia" w:hAnsiTheme="minorEastAsia" w:eastAsiaTheme="minorEastAsia"/>
                <w:sz w:val="18"/>
                <w:szCs w:val="18"/>
              </w:rPr>
            </w:pPr>
          </w:p>
        </w:tc>
      </w:tr>
      <w:tr w14:paraId="58AA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39" w:type="pct"/>
            <w:gridSpan w:val="2"/>
            <w:tcBorders>
              <w:top w:val="single" w:color="auto" w:sz="4" w:space="0"/>
              <w:left w:val="single" w:color="auto" w:sz="4" w:space="0"/>
              <w:bottom w:val="single" w:color="auto" w:sz="4" w:space="0"/>
              <w:right w:val="single" w:color="auto" w:sz="4" w:space="0"/>
            </w:tcBorders>
            <w:vAlign w:val="center"/>
          </w:tcPr>
          <w:p w14:paraId="27CA6421">
            <w:pPr>
              <w:spacing w:line="340" w:lineRule="exact"/>
              <w:jc w:val="center"/>
              <w:rPr>
                <w:rFonts w:hint="eastAsia" w:asciiTheme="minorEastAsia" w:hAnsiTheme="minorEastAsia"/>
                <w:szCs w:val="21"/>
              </w:rPr>
            </w:pPr>
            <w:r>
              <w:rPr>
                <w:rFonts w:hint="eastAsia"/>
                <w:szCs w:val="21"/>
              </w:rPr>
              <w:t>焊料种类</w:t>
            </w:r>
          </w:p>
        </w:tc>
        <w:tc>
          <w:tcPr>
            <w:tcW w:w="2661" w:type="pct"/>
            <w:gridSpan w:val="2"/>
            <w:tcBorders>
              <w:top w:val="single" w:color="auto" w:sz="4" w:space="0"/>
              <w:left w:val="single" w:color="auto" w:sz="4" w:space="0"/>
              <w:bottom w:val="single" w:color="auto" w:sz="4" w:space="0"/>
              <w:right w:val="single" w:color="auto" w:sz="4" w:space="0"/>
            </w:tcBorders>
            <w:vAlign w:val="center"/>
          </w:tcPr>
          <w:p w14:paraId="1A70138B">
            <w:pPr>
              <w:spacing w:line="340" w:lineRule="exact"/>
              <w:jc w:val="center"/>
              <w:rPr>
                <w:rFonts w:hint="eastAsia" w:asciiTheme="minorEastAsia" w:hAnsiTheme="minorEastAsia" w:eastAsiaTheme="minorEastAsia"/>
                <w:szCs w:val="21"/>
              </w:rPr>
            </w:pPr>
          </w:p>
        </w:tc>
      </w:tr>
      <w:tr w14:paraId="7A7B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67" w:type="pct"/>
            <w:tcBorders>
              <w:top w:val="single" w:color="auto" w:sz="4" w:space="0"/>
              <w:left w:val="single" w:color="auto" w:sz="4" w:space="0"/>
              <w:bottom w:val="single" w:color="auto" w:sz="4" w:space="0"/>
              <w:right w:val="single" w:color="auto" w:sz="4" w:space="0"/>
            </w:tcBorders>
            <w:vAlign w:val="center"/>
          </w:tcPr>
          <w:p w14:paraId="1D6D3843">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校准参数</w:t>
            </w:r>
          </w:p>
        </w:tc>
        <w:tc>
          <w:tcPr>
            <w:tcW w:w="1172" w:type="pct"/>
            <w:tcBorders>
              <w:top w:val="single" w:color="auto" w:sz="4" w:space="0"/>
              <w:left w:val="single" w:color="auto" w:sz="4" w:space="0"/>
              <w:bottom w:val="single" w:color="auto" w:sz="4" w:space="0"/>
              <w:right w:val="single" w:color="auto" w:sz="4" w:space="0"/>
            </w:tcBorders>
            <w:vAlign w:val="center"/>
          </w:tcPr>
          <w:p w14:paraId="0214197E">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校准点/℃</w:t>
            </w:r>
          </w:p>
        </w:tc>
        <w:tc>
          <w:tcPr>
            <w:tcW w:w="1328" w:type="pct"/>
            <w:tcBorders>
              <w:top w:val="single" w:color="auto" w:sz="4" w:space="0"/>
              <w:left w:val="single" w:color="auto" w:sz="4" w:space="0"/>
              <w:bottom w:val="single" w:color="auto" w:sz="4" w:space="0"/>
              <w:right w:val="single" w:color="auto" w:sz="4" w:space="0"/>
            </w:tcBorders>
            <w:vAlign w:val="center"/>
          </w:tcPr>
          <w:p w14:paraId="58229E42">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示值误差/℃</w:t>
            </w:r>
          </w:p>
        </w:tc>
        <w:tc>
          <w:tcPr>
            <w:tcW w:w="1333" w:type="pct"/>
            <w:tcBorders>
              <w:top w:val="single" w:color="auto" w:sz="4" w:space="0"/>
              <w:left w:val="single" w:color="auto" w:sz="4" w:space="0"/>
              <w:bottom w:val="single" w:color="auto" w:sz="4" w:space="0"/>
              <w:right w:val="single" w:color="auto" w:sz="4" w:space="0"/>
            </w:tcBorders>
            <w:vAlign w:val="center"/>
          </w:tcPr>
          <w:p w14:paraId="431E3F9E">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测量不确定度</w:t>
            </w:r>
            <w:r>
              <w:rPr>
                <w:rFonts w:eastAsiaTheme="minorEastAsia"/>
                <w:i/>
                <w:iCs/>
                <w:szCs w:val="21"/>
              </w:rPr>
              <w:t>U</w:t>
            </w:r>
            <w:r>
              <w:rPr>
                <w:rFonts w:hint="eastAsia" w:asciiTheme="minorEastAsia" w:hAnsiTheme="minorEastAsia" w:eastAsiaTheme="minorEastAsia"/>
                <w:szCs w:val="21"/>
              </w:rPr>
              <w:t>/℃</w:t>
            </w:r>
            <w:r>
              <w:rPr>
                <w:rFonts w:eastAsiaTheme="minorEastAsia"/>
                <w:szCs w:val="21"/>
              </w:rPr>
              <w:t>（</w:t>
            </w:r>
            <w:r>
              <w:rPr>
                <w:rFonts w:eastAsiaTheme="minorEastAsia"/>
                <w:i/>
                <w:szCs w:val="21"/>
              </w:rPr>
              <w:t>k</w:t>
            </w:r>
            <w:r>
              <w:rPr>
                <w:rFonts w:eastAsiaTheme="minorEastAsia"/>
                <w:szCs w:val="21"/>
              </w:rPr>
              <w:t>=2）</w:t>
            </w:r>
          </w:p>
        </w:tc>
      </w:tr>
      <w:tr w14:paraId="1374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exact"/>
          <w:jc w:val="center"/>
        </w:trPr>
        <w:tc>
          <w:tcPr>
            <w:tcW w:w="1167" w:type="pct"/>
            <w:tcBorders>
              <w:left w:val="single" w:color="auto" w:sz="4" w:space="0"/>
              <w:right w:val="single" w:color="auto" w:sz="4" w:space="0"/>
            </w:tcBorders>
            <w:vAlign w:val="center"/>
          </w:tcPr>
          <w:p w14:paraId="6A5CE6B4">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焊料温度</w:t>
            </w:r>
          </w:p>
        </w:tc>
        <w:tc>
          <w:tcPr>
            <w:tcW w:w="1172" w:type="pct"/>
            <w:tcBorders>
              <w:left w:val="single" w:color="auto" w:sz="4" w:space="0"/>
              <w:right w:val="single" w:color="auto" w:sz="4" w:space="0"/>
            </w:tcBorders>
            <w:vAlign w:val="center"/>
          </w:tcPr>
          <w:p w14:paraId="090B6E6C">
            <w:pPr>
              <w:spacing w:line="340" w:lineRule="exact"/>
              <w:jc w:val="center"/>
              <w:rPr>
                <w:rFonts w:hint="eastAsia" w:asciiTheme="minorEastAsia" w:hAnsiTheme="minorEastAsia" w:eastAsiaTheme="minorEastAsia"/>
                <w:szCs w:val="21"/>
              </w:rPr>
            </w:pPr>
          </w:p>
        </w:tc>
        <w:tc>
          <w:tcPr>
            <w:tcW w:w="1328" w:type="pct"/>
            <w:tcBorders>
              <w:left w:val="single" w:color="auto" w:sz="4" w:space="0"/>
              <w:right w:val="single" w:color="auto" w:sz="4" w:space="0"/>
            </w:tcBorders>
            <w:vAlign w:val="center"/>
          </w:tcPr>
          <w:p w14:paraId="1697CF59">
            <w:pPr>
              <w:spacing w:line="340" w:lineRule="exact"/>
              <w:jc w:val="center"/>
              <w:rPr>
                <w:rFonts w:hint="eastAsia" w:asciiTheme="minorEastAsia" w:hAnsiTheme="minorEastAsia" w:eastAsiaTheme="minorEastAsia"/>
                <w:szCs w:val="21"/>
              </w:rPr>
            </w:pPr>
          </w:p>
        </w:tc>
        <w:tc>
          <w:tcPr>
            <w:tcW w:w="1333" w:type="pct"/>
            <w:tcBorders>
              <w:left w:val="single" w:color="auto" w:sz="4" w:space="0"/>
              <w:right w:val="single" w:color="auto" w:sz="4" w:space="0"/>
            </w:tcBorders>
            <w:vAlign w:val="center"/>
          </w:tcPr>
          <w:p w14:paraId="58FA3FF4">
            <w:pPr>
              <w:spacing w:line="340" w:lineRule="exact"/>
              <w:jc w:val="center"/>
              <w:rPr>
                <w:rFonts w:hint="eastAsia" w:asciiTheme="minorEastAsia" w:hAnsiTheme="minorEastAsia" w:eastAsiaTheme="minorEastAsia"/>
                <w:szCs w:val="21"/>
              </w:rPr>
            </w:pPr>
          </w:p>
        </w:tc>
      </w:tr>
      <w:tr w14:paraId="472D6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67" w:type="pct"/>
            <w:vMerge w:val="restart"/>
            <w:tcBorders>
              <w:top w:val="single" w:color="auto" w:sz="4" w:space="0"/>
              <w:left w:val="single" w:color="auto" w:sz="4" w:space="0"/>
              <w:right w:val="single" w:color="auto" w:sz="4" w:space="0"/>
            </w:tcBorders>
            <w:vAlign w:val="center"/>
          </w:tcPr>
          <w:p w14:paraId="72317DCE">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润湿力</w:t>
            </w:r>
          </w:p>
        </w:tc>
        <w:tc>
          <w:tcPr>
            <w:tcW w:w="1172" w:type="pct"/>
            <w:tcBorders>
              <w:top w:val="single" w:color="auto" w:sz="4" w:space="0"/>
              <w:left w:val="single" w:color="auto" w:sz="4" w:space="0"/>
              <w:bottom w:val="single" w:color="auto" w:sz="4" w:space="0"/>
              <w:right w:val="single" w:color="auto" w:sz="4" w:space="0"/>
            </w:tcBorders>
            <w:vAlign w:val="center"/>
          </w:tcPr>
          <w:p w14:paraId="6FB44C28">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校准点/mN</w:t>
            </w:r>
          </w:p>
        </w:tc>
        <w:tc>
          <w:tcPr>
            <w:tcW w:w="1328" w:type="pct"/>
            <w:tcBorders>
              <w:top w:val="single" w:color="auto" w:sz="4" w:space="0"/>
              <w:left w:val="single" w:color="auto" w:sz="4" w:space="0"/>
              <w:bottom w:val="single" w:color="auto" w:sz="4" w:space="0"/>
              <w:right w:val="single" w:color="auto" w:sz="4" w:space="0"/>
            </w:tcBorders>
            <w:vAlign w:val="center"/>
          </w:tcPr>
          <w:p w14:paraId="72DA925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示值误差/mN</w:t>
            </w:r>
          </w:p>
        </w:tc>
        <w:tc>
          <w:tcPr>
            <w:tcW w:w="1333" w:type="pct"/>
            <w:tcBorders>
              <w:top w:val="single" w:color="auto" w:sz="4" w:space="0"/>
              <w:left w:val="single" w:color="auto" w:sz="4" w:space="0"/>
              <w:bottom w:val="single" w:color="auto" w:sz="4" w:space="0"/>
              <w:right w:val="single" w:color="auto" w:sz="4" w:space="0"/>
            </w:tcBorders>
            <w:vAlign w:val="center"/>
          </w:tcPr>
          <w:p w14:paraId="462CFE87">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测量不确定度</w:t>
            </w:r>
            <w:r>
              <w:rPr>
                <w:rFonts w:eastAsiaTheme="minorEastAsia"/>
                <w:i/>
                <w:iCs/>
                <w:szCs w:val="21"/>
              </w:rPr>
              <w:t>U</w:t>
            </w:r>
            <w:r>
              <w:rPr>
                <w:rFonts w:hint="eastAsia" w:asciiTheme="minorEastAsia" w:hAnsiTheme="minorEastAsia" w:eastAsiaTheme="minorEastAsia"/>
                <w:szCs w:val="21"/>
              </w:rPr>
              <w:t>/mN</w:t>
            </w:r>
            <w:r>
              <w:rPr>
                <w:rFonts w:eastAsiaTheme="minorEastAsia"/>
                <w:szCs w:val="21"/>
              </w:rPr>
              <w:t>（</w:t>
            </w:r>
            <w:r>
              <w:rPr>
                <w:rFonts w:eastAsiaTheme="minorEastAsia"/>
                <w:i/>
                <w:szCs w:val="21"/>
              </w:rPr>
              <w:t>k</w:t>
            </w:r>
            <w:r>
              <w:rPr>
                <w:rFonts w:eastAsiaTheme="minorEastAsia"/>
                <w:szCs w:val="21"/>
              </w:rPr>
              <w:t>=2）</w:t>
            </w:r>
          </w:p>
        </w:tc>
      </w:tr>
      <w:tr w14:paraId="223E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67" w:type="pct"/>
            <w:vMerge w:val="continue"/>
            <w:tcBorders>
              <w:left w:val="single" w:color="auto" w:sz="4" w:space="0"/>
              <w:right w:val="single" w:color="auto" w:sz="4" w:space="0"/>
            </w:tcBorders>
            <w:vAlign w:val="center"/>
          </w:tcPr>
          <w:p w14:paraId="332F5453">
            <w:pPr>
              <w:spacing w:line="340" w:lineRule="exact"/>
              <w:jc w:val="center"/>
              <w:rPr>
                <w:rFonts w:hint="eastAsia" w:asciiTheme="minorEastAsia" w:hAnsiTheme="minorEastAsia" w:eastAsiaTheme="minorEastAsia"/>
                <w:szCs w:val="21"/>
              </w:rPr>
            </w:pPr>
          </w:p>
        </w:tc>
        <w:tc>
          <w:tcPr>
            <w:tcW w:w="1172" w:type="pct"/>
            <w:tcBorders>
              <w:top w:val="single" w:color="auto" w:sz="4" w:space="0"/>
              <w:left w:val="single" w:color="auto" w:sz="4" w:space="0"/>
              <w:right w:val="single" w:color="auto" w:sz="4" w:space="0"/>
            </w:tcBorders>
            <w:vAlign w:val="center"/>
          </w:tcPr>
          <w:p w14:paraId="39C2C6F3">
            <w:pPr>
              <w:spacing w:line="340" w:lineRule="exact"/>
              <w:jc w:val="center"/>
              <w:rPr>
                <w:rFonts w:hint="eastAsia" w:asciiTheme="minorEastAsia" w:hAnsiTheme="minorEastAsia" w:eastAsiaTheme="minorEastAsia"/>
                <w:szCs w:val="21"/>
              </w:rPr>
            </w:pPr>
          </w:p>
        </w:tc>
        <w:tc>
          <w:tcPr>
            <w:tcW w:w="1328" w:type="pct"/>
            <w:tcBorders>
              <w:top w:val="single" w:color="auto" w:sz="4" w:space="0"/>
              <w:left w:val="single" w:color="auto" w:sz="4" w:space="0"/>
              <w:right w:val="single" w:color="auto" w:sz="4" w:space="0"/>
            </w:tcBorders>
            <w:vAlign w:val="center"/>
          </w:tcPr>
          <w:p w14:paraId="0057271B">
            <w:pPr>
              <w:spacing w:line="340" w:lineRule="exact"/>
              <w:jc w:val="center"/>
              <w:rPr>
                <w:rFonts w:hint="eastAsia" w:asciiTheme="minorEastAsia" w:hAnsiTheme="minorEastAsia" w:eastAsiaTheme="minorEastAsia"/>
                <w:szCs w:val="21"/>
              </w:rPr>
            </w:pPr>
          </w:p>
        </w:tc>
        <w:tc>
          <w:tcPr>
            <w:tcW w:w="1333" w:type="pct"/>
            <w:tcBorders>
              <w:top w:val="single" w:color="auto" w:sz="4" w:space="0"/>
              <w:left w:val="single" w:color="auto" w:sz="4" w:space="0"/>
              <w:right w:val="single" w:color="auto" w:sz="4" w:space="0"/>
            </w:tcBorders>
            <w:vAlign w:val="center"/>
          </w:tcPr>
          <w:p w14:paraId="2A83ED95">
            <w:pPr>
              <w:spacing w:line="340" w:lineRule="exact"/>
              <w:jc w:val="center"/>
              <w:rPr>
                <w:rFonts w:hint="eastAsia" w:asciiTheme="minorEastAsia" w:hAnsiTheme="minorEastAsia" w:eastAsiaTheme="minorEastAsia"/>
                <w:szCs w:val="21"/>
              </w:rPr>
            </w:pPr>
          </w:p>
        </w:tc>
      </w:tr>
      <w:tr w14:paraId="052FC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67" w:type="pct"/>
            <w:vMerge w:val="continue"/>
            <w:tcBorders>
              <w:left w:val="single" w:color="auto" w:sz="4" w:space="0"/>
              <w:right w:val="single" w:color="auto" w:sz="4" w:space="0"/>
            </w:tcBorders>
            <w:vAlign w:val="center"/>
          </w:tcPr>
          <w:p w14:paraId="48F0A6C4">
            <w:pPr>
              <w:spacing w:line="340" w:lineRule="exact"/>
              <w:jc w:val="center"/>
            </w:pPr>
          </w:p>
        </w:tc>
        <w:tc>
          <w:tcPr>
            <w:tcW w:w="1172" w:type="pct"/>
            <w:tcBorders>
              <w:top w:val="single" w:color="auto" w:sz="4" w:space="0"/>
              <w:left w:val="single" w:color="auto" w:sz="4" w:space="0"/>
              <w:right w:val="single" w:color="auto" w:sz="4" w:space="0"/>
            </w:tcBorders>
            <w:vAlign w:val="center"/>
          </w:tcPr>
          <w:p w14:paraId="533A871E">
            <w:pPr>
              <w:spacing w:line="340" w:lineRule="exact"/>
              <w:jc w:val="center"/>
            </w:pPr>
          </w:p>
        </w:tc>
        <w:tc>
          <w:tcPr>
            <w:tcW w:w="1328" w:type="pct"/>
            <w:tcBorders>
              <w:top w:val="single" w:color="auto" w:sz="4" w:space="0"/>
              <w:left w:val="single" w:color="auto" w:sz="4" w:space="0"/>
              <w:right w:val="single" w:color="auto" w:sz="4" w:space="0"/>
            </w:tcBorders>
            <w:vAlign w:val="center"/>
          </w:tcPr>
          <w:p w14:paraId="075E628B">
            <w:pPr>
              <w:spacing w:line="340" w:lineRule="exact"/>
              <w:jc w:val="center"/>
            </w:pPr>
          </w:p>
        </w:tc>
        <w:tc>
          <w:tcPr>
            <w:tcW w:w="1333" w:type="pct"/>
            <w:tcBorders>
              <w:top w:val="single" w:color="auto" w:sz="4" w:space="0"/>
              <w:left w:val="single" w:color="auto" w:sz="4" w:space="0"/>
              <w:right w:val="single" w:color="auto" w:sz="4" w:space="0"/>
            </w:tcBorders>
            <w:vAlign w:val="center"/>
          </w:tcPr>
          <w:p w14:paraId="4AF71D67">
            <w:pPr>
              <w:spacing w:line="340" w:lineRule="exact"/>
              <w:jc w:val="center"/>
              <w:rPr>
                <w:rFonts w:hint="eastAsia" w:asciiTheme="minorEastAsia" w:hAnsiTheme="minorEastAsia" w:eastAsiaTheme="minorEastAsia"/>
                <w:szCs w:val="21"/>
              </w:rPr>
            </w:pPr>
          </w:p>
        </w:tc>
      </w:tr>
      <w:tr w14:paraId="07FA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67" w:type="pct"/>
            <w:vMerge w:val="continue"/>
            <w:tcBorders>
              <w:left w:val="single" w:color="auto" w:sz="4" w:space="0"/>
              <w:right w:val="single" w:color="auto" w:sz="4" w:space="0"/>
            </w:tcBorders>
            <w:vAlign w:val="center"/>
          </w:tcPr>
          <w:p w14:paraId="14F2D30D">
            <w:pPr>
              <w:spacing w:line="340" w:lineRule="exact"/>
              <w:jc w:val="center"/>
              <w:rPr>
                <w:rFonts w:hint="eastAsia" w:asciiTheme="minorEastAsia" w:hAnsiTheme="minorEastAsia" w:eastAsiaTheme="minorEastAsia"/>
                <w:szCs w:val="21"/>
              </w:rPr>
            </w:pPr>
          </w:p>
        </w:tc>
        <w:tc>
          <w:tcPr>
            <w:tcW w:w="1172" w:type="pct"/>
            <w:tcBorders>
              <w:top w:val="single" w:color="auto" w:sz="4" w:space="0"/>
              <w:left w:val="single" w:color="auto" w:sz="4" w:space="0"/>
              <w:right w:val="single" w:color="auto" w:sz="4" w:space="0"/>
            </w:tcBorders>
            <w:vAlign w:val="center"/>
          </w:tcPr>
          <w:p w14:paraId="42975118">
            <w:pPr>
              <w:spacing w:line="340" w:lineRule="exact"/>
              <w:jc w:val="center"/>
              <w:rPr>
                <w:rFonts w:hint="eastAsia" w:asciiTheme="minorEastAsia" w:hAnsiTheme="minorEastAsia" w:eastAsiaTheme="minorEastAsia"/>
                <w:szCs w:val="21"/>
              </w:rPr>
            </w:pPr>
          </w:p>
        </w:tc>
        <w:tc>
          <w:tcPr>
            <w:tcW w:w="1328" w:type="pct"/>
            <w:tcBorders>
              <w:top w:val="single" w:color="auto" w:sz="4" w:space="0"/>
              <w:left w:val="single" w:color="auto" w:sz="4" w:space="0"/>
              <w:right w:val="single" w:color="auto" w:sz="4" w:space="0"/>
            </w:tcBorders>
            <w:vAlign w:val="center"/>
          </w:tcPr>
          <w:p w14:paraId="420EE879">
            <w:pPr>
              <w:spacing w:line="340" w:lineRule="exact"/>
              <w:jc w:val="center"/>
              <w:rPr>
                <w:rFonts w:hint="eastAsia" w:asciiTheme="minorEastAsia" w:hAnsiTheme="minorEastAsia" w:eastAsiaTheme="minorEastAsia"/>
                <w:szCs w:val="21"/>
              </w:rPr>
            </w:pPr>
          </w:p>
        </w:tc>
        <w:tc>
          <w:tcPr>
            <w:tcW w:w="1333" w:type="pct"/>
            <w:tcBorders>
              <w:top w:val="single" w:color="auto" w:sz="4" w:space="0"/>
              <w:left w:val="single" w:color="auto" w:sz="4" w:space="0"/>
              <w:right w:val="single" w:color="auto" w:sz="4" w:space="0"/>
            </w:tcBorders>
            <w:vAlign w:val="center"/>
          </w:tcPr>
          <w:p w14:paraId="50F9533B">
            <w:pPr>
              <w:spacing w:line="340" w:lineRule="exact"/>
              <w:jc w:val="center"/>
              <w:rPr>
                <w:rFonts w:hint="eastAsia" w:asciiTheme="minorEastAsia" w:hAnsiTheme="minorEastAsia" w:eastAsiaTheme="minorEastAsia"/>
                <w:szCs w:val="21"/>
              </w:rPr>
            </w:pPr>
          </w:p>
        </w:tc>
      </w:tr>
      <w:tr w14:paraId="6EEF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67" w:type="pct"/>
            <w:vMerge w:val="continue"/>
            <w:tcBorders>
              <w:left w:val="single" w:color="auto" w:sz="4" w:space="0"/>
              <w:right w:val="single" w:color="auto" w:sz="4" w:space="0"/>
            </w:tcBorders>
            <w:vAlign w:val="center"/>
          </w:tcPr>
          <w:p w14:paraId="3E759986">
            <w:pPr>
              <w:spacing w:line="340" w:lineRule="exact"/>
              <w:jc w:val="center"/>
              <w:rPr>
                <w:rFonts w:hint="eastAsia" w:asciiTheme="minorEastAsia" w:hAnsiTheme="minorEastAsia" w:eastAsiaTheme="minorEastAsia"/>
                <w:szCs w:val="21"/>
              </w:rPr>
            </w:pPr>
          </w:p>
        </w:tc>
        <w:tc>
          <w:tcPr>
            <w:tcW w:w="1172" w:type="pct"/>
            <w:tcBorders>
              <w:top w:val="single" w:color="auto" w:sz="4" w:space="0"/>
              <w:left w:val="single" w:color="auto" w:sz="4" w:space="0"/>
              <w:right w:val="single" w:color="auto" w:sz="4" w:space="0"/>
            </w:tcBorders>
            <w:vAlign w:val="center"/>
          </w:tcPr>
          <w:p w14:paraId="408F785B">
            <w:pPr>
              <w:spacing w:line="340" w:lineRule="exact"/>
              <w:jc w:val="center"/>
              <w:rPr>
                <w:rFonts w:hint="eastAsia" w:asciiTheme="minorEastAsia" w:hAnsiTheme="minorEastAsia" w:eastAsiaTheme="minorEastAsia"/>
                <w:szCs w:val="21"/>
              </w:rPr>
            </w:pPr>
          </w:p>
        </w:tc>
        <w:tc>
          <w:tcPr>
            <w:tcW w:w="1328" w:type="pct"/>
            <w:tcBorders>
              <w:top w:val="single" w:color="auto" w:sz="4" w:space="0"/>
              <w:left w:val="single" w:color="auto" w:sz="4" w:space="0"/>
              <w:right w:val="single" w:color="auto" w:sz="4" w:space="0"/>
            </w:tcBorders>
            <w:vAlign w:val="center"/>
          </w:tcPr>
          <w:p w14:paraId="5B090A42">
            <w:pPr>
              <w:spacing w:line="340" w:lineRule="exact"/>
              <w:jc w:val="center"/>
              <w:rPr>
                <w:rFonts w:hint="eastAsia" w:asciiTheme="minorEastAsia" w:hAnsiTheme="minorEastAsia" w:eastAsiaTheme="minorEastAsia"/>
                <w:szCs w:val="21"/>
              </w:rPr>
            </w:pPr>
          </w:p>
        </w:tc>
        <w:tc>
          <w:tcPr>
            <w:tcW w:w="1333" w:type="pct"/>
            <w:tcBorders>
              <w:top w:val="single" w:color="auto" w:sz="4" w:space="0"/>
              <w:left w:val="single" w:color="auto" w:sz="4" w:space="0"/>
              <w:right w:val="single" w:color="auto" w:sz="4" w:space="0"/>
            </w:tcBorders>
            <w:vAlign w:val="center"/>
          </w:tcPr>
          <w:p w14:paraId="04DB5F98">
            <w:pPr>
              <w:spacing w:line="340" w:lineRule="exact"/>
              <w:jc w:val="center"/>
              <w:rPr>
                <w:rFonts w:hint="eastAsia" w:asciiTheme="minorEastAsia" w:hAnsiTheme="minorEastAsia" w:eastAsiaTheme="minorEastAsia"/>
                <w:szCs w:val="21"/>
              </w:rPr>
            </w:pPr>
          </w:p>
        </w:tc>
      </w:tr>
      <w:tr w14:paraId="5314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67" w:type="pct"/>
            <w:vMerge w:val="restart"/>
            <w:tcBorders>
              <w:top w:val="single" w:color="auto" w:sz="4" w:space="0"/>
              <w:left w:val="single" w:color="auto" w:sz="4" w:space="0"/>
              <w:right w:val="single" w:color="auto" w:sz="4" w:space="0"/>
            </w:tcBorders>
            <w:vAlign w:val="center"/>
          </w:tcPr>
          <w:p w14:paraId="3E22425D">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 w:val="22"/>
                <w:szCs w:val="22"/>
              </w:rPr>
              <w:t>浸渍深度</w:t>
            </w:r>
          </w:p>
        </w:tc>
        <w:tc>
          <w:tcPr>
            <w:tcW w:w="1172" w:type="pct"/>
            <w:tcBorders>
              <w:top w:val="single" w:color="auto" w:sz="4" w:space="0"/>
              <w:left w:val="single" w:color="auto" w:sz="4" w:space="0"/>
              <w:bottom w:val="single" w:color="auto" w:sz="4" w:space="0"/>
              <w:right w:val="single" w:color="auto" w:sz="4" w:space="0"/>
            </w:tcBorders>
            <w:vAlign w:val="center"/>
          </w:tcPr>
          <w:p w14:paraId="4358C13A">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校准点/mm</w:t>
            </w:r>
          </w:p>
        </w:tc>
        <w:tc>
          <w:tcPr>
            <w:tcW w:w="1328" w:type="pct"/>
            <w:tcBorders>
              <w:top w:val="single" w:color="auto" w:sz="4" w:space="0"/>
              <w:left w:val="single" w:color="auto" w:sz="4" w:space="0"/>
              <w:bottom w:val="single" w:color="auto" w:sz="4" w:space="0"/>
              <w:right w:val="single" w:color="auto" w:sz="4" w:space="0"/>
            </w:tcBorders>
            <w:vAlign w:val="center"/>
          </w:tcPr>
          <w:p w14:paraId="3EF9A6F0">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示值误差/mm</w:t>
            </w:r>
          </w:p>
        </w:tc>
        <w:tc>
          <w:tcPr>
            <w:tcW w:w="1333" w:type="pct"/>
            <w:tcBorders>
              <w:top w:val="single" w:color="auto" w:sz="4" w:space="0"/>
              <w:left w:val="single" w:color="auto" w:sz="4" w:space="0"/>
              <w:bottom w:val="single" w:color="auto" w:sz="4" w:space="0"/>
              <w:right w:val="single" w:color="auto" w:sz="4" w:space="0"/>
            </w:tcBorders>
            <w:vAlign w:val="center"/>
          </w:tcPr>
          <w:p w14:paraId="0A860900">
            <w:pPr>
              <w:spacing w:line="34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测量不确定度</w:t>
            </w:r>
            <w:r>
              <w:rPr>
                <w:rFonts w:eastAsiaTheme="minorEastAsia"/>
                <w:i/>
                <w:iCs/>
                <w:szCs w:val="21"/>
              </w:rPr>
              <w:t>U</w:t>
            </w:r>
            <w:r>
              <w:rPr>
                <w:rFonts w:hint="eastAsia" w:asciiTheme="minorEastAsia" w:hAnsiTheme="minorEastAsia" w:eastAsiaTheme="minorEastAsia"/>
                <w:szCs w:val="21"/>
              </w:rPr>
              <w:t>/mm</w:t>
            </w:r>
            <w:r>
              <w:rPr>
                <w:rFonts w:eastAsiaTheme="minorEastAsia"/>
                <w:szCs w:val="21"/>
              </w:rPr>
              <w:t>（</w:t>
            </w:r>
            <w:r>
              <w:rPr>
                <w:rFonts w:eastAsiaTheme="minorEastAsia"/>
                <w:i/>
                <w:szCs w:val="21"/>
              </w:rPr>
              <w:t>k</w:t>
            </w:r>
            <w:r>
              <w:rPr>
                <w:rFonts w:eastAsiaTheme="minorEastAsia"/>
                <w:szCs w:val="21"/>
              </w:rPr>
              <w:t>=2）</w:t>
            </w:r>
          </w:p>
        </w:tc>
      </w:tr>
      <w:tr w14:paraId="04F2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167" w:type="pct"/>
            <w:vMerge w:val="continue"/>
            <w:tcBorders>
              <w:left w:val="single" w:color="auto" w:sz="4" w:space="0"/>
              <w:right w:val="single" w:color="auto" w:sz="4" w:space="0"/>
            </w:tcBorders>
            <w:vAlign w:val="center"/>
          </w:tcPr>
          <w:p w14:paraId="42667884">
            <w:pPr>
              <w:spacing w:line="340" w:lineRule="exact"/>
              <w:jc w:val="center"/>
              <w:rPr>
                <w:rFonts w:hint="eastAsia" w:asciiTheme="minorEastAsia" w:hAnsiTheme="minorEastAsia" w:eastAsiaTheme="minorEastAsia"/>
                <w:szCs w:val="21"/>
              </w:rPr>
            </w:pPr>
          </w:p>
        </w:tc>
        <w:tc>
          <w:tcPr>
            <w:tcW w:w="1172" w:type="pct"/>
            <w:tcBorders>
              <w:top w:val="single" w:color="auto" w:sz="4" w:space="0"/>
              <w:left w:val="single" w:color="auto" w:sz="4" w:space="0"/>
              <w:right w:val="single" w:color="auto" w:sz="4" w:space="0"/>
            </w:tcBorders>
            <w:vAlign w:val="center"/>
          </w:tcPr>
          <w:p w14:paraId="702A331F">
            <w:pPr>
              <w:spacing w:line="260" w:lineRule="exact"/>
              <w:jc w:val="center"/>
              <w:rPr>
                <w:sz w:val="24"/>
              </w:rPr>
            </w:pPr>
          </w:p>
        </w:tc>
        <w:tc>
          <w:tcPr>
            <w:tcW w:w="1328" w:type="pct"/>
            <w:tcBorders>
              <w:top w:val="single" w:color="auto" w:sz="4" w:space="0"/>
              <w:left w:val="single" w:color="auto" w:sz="4" w:space="0"/>
              <w:right w:val="single" w:color="auto" w:sz="4" w:space="0"/>
            </w:tcBorders>
            <w:vAlign w:val="center"/>
          </w:tcPr>
          <w:p w14:paraId="1DF81DEE">
            <w:pPr>
              <w:spacing w:line="340" w:lineRule="exact"/>
              <w:jc w:val="center"/>
              <w:rPr>
                <w:rFonts w:hint="eastAsia" w:asciiTheme="minorEastAsia" w:hAnsiTheme="minorEastAsia" w:eastAsiaTheme="minorEastAsia"/>
                <w:szCs w:val="21"/>
              </w:rPr>
            </w:pPr>
          </w:p>
        </w:tc>
        <w:tc>
          <w:tcPr>
            <w:tcW w:w="1333" w:type="pct"/>
            <w:tcBorders>
              <w:top w:val="single" w:color="auto" w:sz="4" w:space="0"/>
              <w:left w:val="single" w:color="auto" w:sz="4" w:space="0"/>
              <w:right w:val="single" w:color="auto" w:sz="4" w:space="0"/>
            </w:tcBorders>
            <w:vAlign w:val="center"/>
          </w:tcPr>
          <w:p w14:paraId="52A0FC11">
            <w:pPr>
              <w:spacing w:line="340" w:lineRule="exact"/>
              <w:jc w:val="center"/>
              <w:rPr>
                <w:rFonts w:hint="eastAsia" w:asciiTheme="minorEastAsia" w:hAnsiTheme="minorEastAsia" w:eastAsiaTheme="minorEastAsia"/>
                <w:szCs w:val="21"/>
              </w:rPr>
            </w:pPr>
          </w:p>
        </w:tc>
      </w:tr>
    </w:tbl>
    <w:p w14:paraId="7749B47A">
      <w:pPr>
        <w:spacing w:line="360" w:lineRule="auto"/>
        <w:ind w:right="-493" w:rightChars="-235"/>
        <w:jc w:val="center"/>
        <w:rPr>
          <w:rFonts w:hint="eastAsia" w:ascii="宋体" w:hAnsi="宋体"/>
          <w:sz w:val="24"/>
        </w:rPr>
      </w:pPr>
    </w:p>
    <w:p w14:paraId="619D9777">
      <w:pPr>
        <w:spacing w:line="360" w:lineRule="auto"/>
        <w:ind w:right="-493" w:rightChars="-235"/>
        <w:jc w:val="center"/>
        <w:rPr>
          <w:rFonts w:hint="eastAsia" w:ascii="宋体" w:hAnsi="宋体"/>
          <w:sz w:val="24"/>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1632585</wp:posOffset>
                </wp:positionH>
                <wp:positionV relativeFrom="paragraph">
                  <wp:posOffset>99695</wp:posOffset>
                </wp:positionV>
                <wp:extent cx="2857500" cy="0"/>
                <wp:effectExtent l="0" t="5080" r="0" b="4445"/>
                <wp:wrapNone/>
                <wp:docPr id="2" name="直线 52"/>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直线 52" o:spid="_x0000_s1026" o:spt="20" style="position:absolute;left:0pt;margin-left:128.55pt;margin-top:7.85pt;height:0pt;width:225pt;z-index:251662336;mso-width-relative:page;mso-height-relative:page;" filled="f" stroked="t" coordsize="21600,21600" o:gfxdata="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6Jg5K9UAAAAJAQAADwAAAAAAAAABACAA&#10;AAAiAAAAZHJzL2Rvd25yZXYueG1sUEsBAhQAFAAAAAgAh07iQHz/+WzXAQAAogMAAA4AAAAAAAAA&#10;AQAgAAAAJAEAAGRycy9lMm9Eb2MueG1sUEsFBgAAAAAGAAYAWQEAAG0FAAAAAA==&#10;">
                <v:fill on="f" focussize="0,0"/>
                <v:stroke color="#000000" joinstyle="round"/>
                <v:imagedata o:title=""/>
                <o:lock v:ext="edit" aspectratio="f"/>
              </v:line>
            </w:pict>
          </mc:Fallback>
        </mc:AlternateContent>
      </w:r>
    </w:p>
    <w:p w14:paraId="75C8A6D7">
      <w:pPr>
        <w:spacing w:line="360" w:lineRule="auto"/>
        <w:ind w:right="-493" w:rightChars="-235"/>
        <w:jc w:val="center"/>
        <w:rPr>
          <w:rFonts w:hint="eastAsia" w:ascii="宋体" w:hAnsi="宋体"/>
          <w:sz w:val="24"/>
        </w:rPr>
      </w:pPr>
    </w:p>
    <w:p w14:paraId="2DB5748D">
      <w:pPr>
        <w:spacing w:line="360" w:lineRule="auto"/>
        <w:ind w:right="-493" w:rightChars="-235"/>
        <w:jc w:val="center"/>
        <w:rPr>
          <w:rFonts w:hint="eastAsia" w:ascii="宋体" w:hAnsi="宋体"/>
          <w:sz w:val="24"/>
        </w:rPr>
      </w:pPr>
      <w:r>
        <w:rPr>
          <w:rFonts w:hint="eastAsia" w:ascii="宋体" w:hAnsi="宋体"/>
          <w:sz w:val="24"/>
        </w:rPr>
        <w:t>以下空白</w:t>
      </w:r>
    </w:p>
    <w:p w14:paraId="2545152C">
      <w:pPr>
        <w:pStyle w:val="19"/>
        <w:outlineLvl w:val="9"/>
      </w:pPr>
    </w:p>
    <w:p w14:paraId="664A0B8E">
      <w:r>
        <w:br w:type="page"/>
      </w:r>
    </w:p>
    <w:p w14:paraId="41AA26DE">
      <w:pPr>
        <w:spacing w:line="360" w:lineRule="auto"/>
        <w:ind w:left="2800" w:hanging="2800" w:hangingChars="1000"/>
        <w:outlineLvl w:val="1"/>
        <w:rPr>
          <w:rFonts w:ascii="黑体" w:eastAsia="黑体"/>
          <w:sz w:val="28"/>
          <w:szCs w:val="28"/>
        </w:rPr>
      </w:pPr>
      <w:bookmarkStart w:id="153" w:name="_Toc3358"/>
      <w:bookmarkStart w:id="154" w:name="_Toc15312"/>
      <w:r>
        <w:rPr>
          <w:rFonts w:hint="eastAsia" w:ascii="黑体" w:eastAsia="黑体"/>
          <w:sz w:val="28"/>
          <w:szCs w:val="28"/>
        </w:rPr>
        <w:t>附录C</w:t>
      </w:r>
      <w:bookmarkEnd w:id="153"/>
      <w:bookmarkStart w:id="155" w:name="_Toc9633"/>
      <w:r>
        <w:rPr>
          <w:rFonts w:hint="eastAsia" w:ascii="黑体" w:eastAsia="黑体"/>
          <w:sz w:val="28"/>
          <w:szCs w:val="28"/>
        </w:rPr>
        <w:br w:type="textWrapping"/>
      </w:r>
      <w:r>
        <w:rPr>
          <w:rFonts w:hint="eastAsia" w:ascii="黑体" w:eastAsia="黑体"/>
          <w:sz w:val="28"/>
          <w:szCs w:val="28"/>
        </w:rPr>
        <w:t>焊料温度示值误差测量结果不确定度评定</w:t>
      </w:r>
      <w:bookmarkEnd w:id="154"/>
      <w:bookmarkEnd w:id="155"/>
    </w:p>
    <w:p w14:paraId="37A1FC26">
      <w:pPr>
        <w:spacing w:line="460" w:lineRule="exact"/>
        <w:rPr>
          <w:rFonts w:hint="eastAsia" w:ascii="宋体" w:hAnsi="宋体"/>
          <w:sz w:val="24"/>
        </w:rPr>
      </w:pPr>
      <w:r>
        <w:rPr>
          <w:rFonts w:hint="eastAsia"/>
          <w:spacing w:val="20"/>
          <w:sz w:val="24"/>
        </w:rPr>
        <w:t>C.1</w:t>
      </w:r>
      <w:r>
        <w:rPr>
          <w:rFonts w:hint="eastAsia" w:ascii="宋体" w:hAnsi="宋体"/>
          <w:sz w:val="24"/>
        </w:rPr>
        <w:t xml:space="preserve">  </w:t>
      </w:r>
      <w:r>
        <w:rPr>
          <w:rFonts w:hint="eastAsia"/>
          <w:sz w:val="24"/>
          <w:szCs w:val="32"/>
        </w:rPr>
        <w:t>被校对象</w:t>
      </w:r>
    </w:p>
    <w:p w14:paraId="5C530E0D">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测力范围（0~100）mN，浸渍深度（0.01~40）mm。校准温度点235℃，温度允许误差±3℃。环境条件：温度21.0℃，湿度52%RH。</w:t>
      </w:r>
    </w:p>
    <w:p w14:paraId="794EF72A">
      <w:pPr>
        <w:ind w:left="700" w:hanging="700" w:hangingChars="250"/>
        <w:jc w:val="left"/>
        <w:rPr>
          <w:sz w:val="24"/>
          <w:szCs w:val="32"/>
        </w:rPr>
      </w:pPr>
      <w:r>
        <w:rPr>
          <w:rFonts w:hint="eastAsia"/>
          <w:spacing w:val="20"/>
          <w:sz w:val="24"/>
        </w:rPr>
        <w:t>C.2</w:t>
      </w:r>
      <w:r>
        <w:rPr>
          <w:rFonts w:hint="eastAsia" w:ascii="宋体" w:hAnsi="宋体" w:cs="宋体"/>
          <w:sz w:val="24"/>
        </w:rPr>
        <w:t xml:space="preserve">  </w:t>
      </w:r>
      <w:r>
        <w:rPr>
          <w:rFonts w:hint="eastAsia"/>
          <w:sz w:val="24"/>
          <w:szCs w:val="32"/>
        </w:rPr>
        <w:t>测量标准</w:t>
      </w:r>
    </w:p>
    <w:p w14:paraId="656CFC6B">
      <w:pPr>
        <w:ind w:firstLine="480" w:firstLineChars="200"/>
        <w:jc w:val="left"/>
        <w:rPr>
          <w:sz w:val="24"/>
          <w:szCs w:val="32"/>
        </w:rPr>
      </w:pPr>
      <w:r>
        <w:rPr>
          <w:rFonts w:hint="eastAsia"/>
          <w:snapToGrid w:val="0"/>
          <w:kern w:val="0"/>
          <w:sz w:val="24"/>
          <w:szCs w:val="32"/>
        </w:rPr>
        <w:t>数字温度计，型号PR711A，测量范围：（-80~</w:t>
      </w:r>
      <w:r>
        <w:rPr>
          <w:snapToGrid w:val="0"/>
          <w:kern w:val="0"/>
          <w:sz w:val="24"/>
          <w:szCs w:val="32"/>
        </w:rPr>
        <w:t>300</w:t>
      </w:r>
      <w:r>
        <w:rPr>
          <w:rFonts w:hint="eastAsia"/>
          <w:snapToGrid w:val="0"/>
          <w:kern w:val="0"/>
          <w:sz w:val="24"/>
          <w:szCs w:val="32"/>
        </w:rPr>
        <w:t>）</w:t>
      </w:r>
      <w:r>
        <w:rPr>
          <w:snapToGrid w:val="0"/>
          <w:kern w:val="0"/>
          <w:sz w:val="24"/>
          <w:szCs w:val="32"/>
        </w:rPr>
        <w:t>℃，MPE：±0.</w:t>
      </w:r>
      <w:r>
        <w:rPr>
          <w:rFonts w:hint="eastAsia"/>
          <w:snapToGrid w:val="0"/>
          <w:kern w:val="0"/>
          <w:sz w:val="24"/>
          <w:szCs w:val="32"/>
        </w:rPr>
        <w:t>1</w:t>
      </w:r>
      <w:r>
        <w:rPr>
          <w:snapToGrid w:val="0"/>
          <w:kern w:val="0"/>
          <w:sz w:val="24"/>
          <w:szCs w:val="32"/>
        </w:rPr>
        <w:t xml:space="preserve"> </w:t>
      </w:r>
      <w:r>
        <w:rPr>
          <w:rFonts w:hint="eastAsia"/>
          <w:snapToGrid w:val="0"/>
          <w:kern w:val="0"/>
          <w:sz w:val="24"/>
          <w:szCs w:val="32"/>
        </w:rPr>
        <w:t>℃</w:t>
      </w:r>
      <w:r>
        <w:rPr>
          <w:snapToGrid w:val="0"/>
          <w:kern w:val="0"/>
          <w:sz w:val="24"/>
          <w:szCs w:val="32"/>
        </w:rPr>
        <w:t>，分辨力0.</w:t>
      </w:r>
      <w:r>
        <w:rPr>
          <w:rFonts w:hint="eastAsia"/>
          <w:snapToGrid w:val="0"/>
          <w:kern w:val="0"/>
          <w:sz w:val="24"/>
          <w:szCs w:val="32"/>
        </w:rPr>
        <w:t>0</w:t>
      </w:r>
      <w:r>
        <w:rPr>
          <w:snapToGrid w:val="0"/>
          <w:kern w:val="0"/>
          <w:sz w:val="24"/>
          <w:szCs w:val="32"/>
        </w:rPr>
        <w:t>1</w:t>
      </w:r>
      <w:r>
        <w:rPr>
          <w:rFonts w:hint="eastAsia"/>
          <w:snapToGrid w:val="0"/>
          <w:kern w:val="0"/>
          <w:sz w:val="24"/>
          <w:szCs w:val="32"/>
        </w:rPr>
        <w:t>℃。</w:t>
      </w:r>
    </w:p>
    <w:p w14:paraId="211C7FF2">
      <w:pPr>
        <w:ind w:left="700" w:hanging="700" w:hangingChars="250"/>
        <w:jc w:val="left"/>
        <w:rPr>
          <w:sz w:val="24"/>
          <w:szCs w:val="32"/>
        </w:rPr>
      </w:pPr>
      <w:r>
        <w:rPr>
          <w:rFonts w:hint="eastAsia"/>
          <w:spacing w:val="20"/>
          <w:sz w:val="24"/>
        </w:rPr>
        <w:t>C.3</w:t>
      </w:r>
      <w:r>
        <w:rPr>
          <w:rFonts w:hint="eastAsia" w:ascii="宋体" w:hAnsi="宋体" w:cs="宋体"/>
          <w:sz w:val="24"/>
        </w:rPr>
        <w:t xml:space="preserve">  </w:t>
      </w:r>
      <w:r>
        <w:rPr>
          <w:sz w:val="24"/>
          <w:szCs w:val="32"/>
        </w:rPr>
        <w:t>校准方法</w:t>
      </w:r>
    </w:p>
    <w:p w14:paraId="5D65300B">
      <w:pPr>
        <w:ind w:firstLine="480" w:firstLineChars="200"/>
        <w:rPr>
          <w:sz w:val="24"/>
        </w:rPr>
      </w:pPr>
      <w:r>
        <w:rPr>
          <w:rFonts w:hint="eastAsia"/>
          <w:sz w:val="24"/>
        </w:rPr>
        <w:t>按本规范的方法，将数字温度计缓慢垂直浸入焊槽中心位置，浸入深度位于焊料工作区域1/2处，使数字温度计与悬挂样品浸入位置保持一致，每隔2min记录1次数字温度计读数与设备显示值，测量时间10min，共测量5次，取测量算术平均值作为测量结果。</w:t>
      </w:r>
    </w:p>
    <w:p w14:paraId="0DF0FAA1">
      <w:pPr>
        <w:spacing w:line="460" w:lineRule="exact"/>
        <w:ind w:left="700" w:hanging="700" w:hangingChars="250"/>
        <w:jc w:val="left"/>
        <w:rPr>
          <w:rFonts w:hint="eastAsia" w:ascii="宋体" w:hAnsi="宋体" w:cs="宋体"/>
          <w:sz w:val="24"/>
        </w:rPr>
      </w:pPr>
      <w:r>
        <w:rPr>
          <w:rFonts w:hint="eastAsia"/>
          <w:spacing w:val="20"/>
          <w:sz w:val="24"/>
        </w:rPr>
        <w:t xml:space="preserve">C.4 </w:t>
      </w:r>
      <w:r>
        <w:rPr>
          <w:rFonts w:hint="eastAsia" w:ascii="宋体" w:hAnsi="宋体" w:cs="宋体"/>
          <w:sz w:val="24"/>
        </w:rPr>
        <w:t>测量模型</w:t>
      </w:r>
    </w:p>
    <w:p w14:paraId="70CBA3CA">
      <w:pPr>
        <w:ind w:firstLine="3900" w:firstLineChars="1300"/>
        <w:jc w:val="left"/>
        <w:rPr>
          <w:sz w:val="24"/>
        </w:rPr>
      </w:pPr>
      <m:oMath>
        <m:r>
          <m:rPr>
            <m:sty m:val="p"/>
          </m:rPr>
          <w:rPr>
            <w:rFonts w:ascii="Cambria Math" w:hAnsi="Cambria Math"/>
            <w:sz w:val="30"/>
            <w:szCs w:val="30"/>
          </w:rPr>
          <m:t>Δ</m:t>
        </m:r>
        <m:r>
          <m:rPr/>
          <w:rPr>
            <w:rFonts w:ascii="Cambria Math" w:hAnsi="Cambria Math"/>
            <w:sz w:val="30"/>
            <w:szCs w:val="30"/>
          </w:rPr>
          <m:t>T＝</m:t>
        </m:r>
        <m:sSub>
          <m:sSubPr>
            <m:ctrlPr>
              <w:rPr>
                <w:rFonts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T</m:t>
                </m:r>
                <m:ctrlPr>
                  <w:rPr>
                    <w:rFonts w:hint="eastAsia" w:ascii="Cambria Math" w:hAnsi="Cambria Math"/>
                    <w:i/>
                    <w:sz w:val="30"/>
                    <w:szCs w:val="30"/>
                  </w:rPr>
                </m:ctrlPr>
              </m:e>
            </m:acc>
            <m:ctrlPr>
              <w:rPr>
                <w:rFonts w:ascii="Cambria Math" w:hAnsi="Cambria Math"/>
                <w:i/>
                <w:sz w:val="30"/>
                <w:szCs w:val="30"/>
              </w:rPr>
            </m:ctrlPr>
          </m:e>
          <m:sub>
            <m:r>
              <m:rPr/>
              <w:rPr>
                <w:rFonts w:ascii="Cambria Math" w:hAnsi="Cambria Math"/>
                <w:sz w:val="30"/>
                <w:szCs w:val="30"/>
              </w:rPr>
              <m:t>d</m:t>
            </m:r>
            <m:ctrlPr>
              <w:rPr>
                <w:rFonts w:ascii="Cambria Math" w:hAnsi="Cambria Math"/>
                <w:i/>
                <w:sz w:val="30"/>
                <w:szCs w:val="30"/>
              </w:rPr>
            </m:ctrlPr>
          </m:sub>
        </m:sSub>
        <m:r>
          <m:rPr/>
          <w:rPr>
            <w:rFonts w:ascii="Cambria Math" w:hAnsi="Cambria Math"/>
            <w:sz w:val="30"/>
            <w:szCs w:val="30"/>
          </w:rPr>
          <m:t>−</m:t>
        </m:r>
        <m:sSub>
          <m:sSubPr>
            <m:ctrlPr>
              <w:rPr>
                <w:rFonts w:hint="eastAsia" w:ascii="Cambria Math" w:hAnsi="Cambria Math"/>
                <w:i/>
                <w:sz w:val="30"/>
                <w:szCs w:val="30"/>
              </w:rPr>
            </m:ctrlPr>
          </m:sSubPr>
          <m:e>
            <m:r>
              <m:rPr/>
              <w:rPr>
                <w:rFonts w:ascii="Cambria Math" w:hAnsi="Cambria Math"/>
                <w:sz w:val="30"/>
                <w:szCs w:val="30"/>
              </w:rPr>
              <m:t>T</m:t>
            </m:r>
            <m:ctrlPr>
              <w:rPr>
                <w:rFonts w:hint="eastAsia" w:ascii="Cambria Math" w:hAnsi="Cambria Math"/>
                <w:i/>
                <w:sz w:val="30"/>
                <w:szCs w:val="30"/>
              </w:rPr>
            </m:ctrlPr>
          </m:e>
          <m:sub>
            <m:r>
              <m:rPr/>
              <w:rPr>
                <w:rFonts w:ascii="Cambria Math" w:hAnsi="Cambria Math"/>
                <w:sz w:val="30"/>
                <w:szCs w:val="30"/>
                <w:vertAlign w:val="subscript"/>
              </w:rPr>
              <m:t>s</m:t>
            </m:r>
            <m:ctrlPr>
              <w:rPr>
                <w:rFonts w:hint="eastAsia" w:ascii="Cambria Math" w:hAnsi="Cambria Math"/>
                <w:i/>
                <w:sz w:val="30"/>
                <w:szCs w:val="30"/>
              </w:rPr>
            </m:ctrlPr>
          </m:sub>
        </m:sSub>
        <m:r>
          <m:rPr>
            <m:sty m:val="p"/>
          </m:rPr>
          <w:rPr>
            <w:rFonts w:hint="eastAsia" w:ascii="Cambria Math" w:hAnsi="Cambria Math"/>
            <w:sz w:val="24"/>
            <w:vertAlign w:val="subscript"/>
          </w:rPr>
          <m:t xml:space="preserve">            </m:t>
        </m:r>
      </m:oMath>
      <w:r>
        <w:rPr>
          <w:rFonts w:hint="eastAsia" w:ascii="宋体"/>
          <w:sz w:val="24"/>
          <w:vertAlign w:val="subscript"/>
        </w:rPr>
        <w:t xml:space="preserve">                                           </w:t>
      </w:r>
      <w:r>
        <w:rPr>
          <w:rFonts w:hint="eastAsia"/>
          <w:sz w:val="24"/>
        </w:rPr>
        <w:t>（C.1）</w:t>
      </w:r>
      <w:r>
        <w:rPr>
          <w:rFonts w:hint="eastAsia" w:ascii="宋体"/>
          <w:sz w:val="24"/>
          <w:vertAlign w:val="subscript"/>
        </w:rPr>
        <w:t xml:space="preserve">                                                                             </w:t>
      </w:r>
      <w:r>
        <w:rPr>
          <w:rFonts w:hint="eastAsia"/>
          <w:sz w:val="24"/>
        </w:rPr>
        <w:t xml:space="preserve">                            </w:t>
      </w:r>
    </w:p>
    <w:p w14:paraId="4F576A27">
      <w:pPr>
        <w:snapToGrid w:val="0"/>
        <w:rPr>
          <w:sz w:val="24"/>
        </w:rPr>
      </w:pPr>
      <w:r>
        <w:rPr>
          <w:rFonts w:hint="eastAsia"/>
          <w:sz w:val="24"/>
        </w:rPr>
        <w:t>式中：</w:t>
      </w:r>
    </w:p>
    <w:p w14:paraId="6790380D">
      <w:pPr>
        <w:snapToGrid w:val="0"/>
        <w:ind w:left="420" w:firstLine="420"/>
        <w:rPr>
          <w:position w:val="-12"/>
          <w:sz w:val="24"/>
        </w:rPr>
      </w:pPr>
      <m:oMath>
        <m:r>
          <m:rPr>
            <m:sty m:val="p"/>
          </m:rPr>
          <w:rPr>
            <w:rFonts w:ascii="Cambria Math" w:hAnsi="Cambria Math"/>
            <w:sz w:val="30"/>
            <w:szCs w:val="30"/>
          </w:rPr>
          <m:t>Δ</m:t>
        </m:r>
        <m:r>
          <m:rPr/>
          <w:rPr>
            <w:rFonts w:ascii="Cambria Math" w:hAnsi="Cambria Math"/>
            <w:sz w:val="30"/>
            <w:szCs w:val="30"/>
          </w:rPr>
          <m:t>T</m:t>
        </m:r>
      </m:oMath>
      <w:r>
        <w:rPr>
          <w:sz w:val="24"/>
        </w:rPr>
        <w:t>——</w:t>
      </w:r>
      <w:r>
        <w:rPr>
          <w:rFonts w:hint="eastAsia"/>
          <w:sz w:val="24"/>
        </w:rPr>
        <w:t>焊料温度示值误差</w:t>
      </w:r>
      <w:r>
        <w:rPr>
          <w:rFonts w:hint="eastAsia" w:ascii="宋体"/>
          <w:sz w:val="24"/>
        </w:rPr>
        <w:t>，℃</w:t>
      </w:r>
      <w:r>
        <w:rPr>
          <w:rFonts w:hint="eastAsia"/>
          <w:sz w:val="24"/>
        </w:rPr>
        <w:t>；</w:t>
      </w:r>
    </w:p>
    <w:p w14:paraId="22C33B6B">
      <w:pPr>
        <w:snapToGrid w:val="0"/>
        <w:ind w:left="420" w:firstLine="420"/>
        <w:rPr>
          <w:position w:val="-12"/>
          <w:sz w:val="24"/>
        </w:rPr>
      </w:pPr>
      <m:oMath>
        <m:sSub>
          <m:sSubPr>
            <m:ctrlPr>
              <w:rPr>
                <w:rFonts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T</m:t>
                </m:r>
                <m:ctrlPr>
                  <w:rPr>
                    <w:rFonts w:hint="eastAsia" w:ascii="Cambria Math" w:hAnsi="Cambria Math"/>
                    <w:i/>
                    <w:sz w:val="30"/>
                    <w:szCs w:val="30"/>
                  </w:rPr>
                </m:ctrlPr>
              </m:e>
            </m:acc>
            <m:ctrlPr>
              <w:rPr>
                <w:rFonts w:ascii="Cambria Math" w:hAnsi="Cambria Math"/>
                <w:i/>
                <w:sz w:val="30"/>
                <w:szCs w:val="30"/>
              </w:rPr>
            </m:ctrlPr>
          </m:e>
          <m:sub>
            <m:r>
              <m:rPr/>
              <w:rPr>
                <w:rFonts w:ascii="Cambria Math" w:hAnsi="Cambria Math"/>
                <w:sz w:val="30"/>
                <w:szCs w:val="30"/>
              </w:rPr>
              <m:t>d</m:t>
            </m:r>
            <m:ctrlPr>
              <w:rPr>
                <w:rFonts w:ascii="Cambria Math" w:hAnsi="Cambria Math"/>
                <w:i/>
                <w:sz w:val="30"/>
                <w:szCs w:val="30"/>
              </w:rPr>
            </m:ctrlPr>
          </m:sub>
        </m:sSub>
      </m:oMath>
      <w:r>
        <w:rPr>
          <w:sz w:val="24"/>
        </w:rPr>
        <w:t>——</w:t>
      </w:r>
      <w:r>
        <w:rPr>
          <w:rFonts w:hint="eastAsia"/>
          <w:sz w:val="24"/>
        </w:rPr>
        <w:t>焊槽温度显示值</w:t>
      </w:r>
      <w:r>
        <w:rPr>
          <w:rFonts w:hint="eastAsia" w:ascii="宋体"/>
          <w:sz w:val="24"/>
        </w:rPr>
        <w:t>，℃</w:t>
      </w:r>
      <w:r>
        <w:rPr>
          <w:rFonts w:hint="eastAsia"/>
          <w:sz w:val="24"/>
        </w:rPr>
        <w:t>；</w:t>
      </w:r>
    </w:p>
    <w:p w14:paraId="36CB328A">
      <w:pPr>
        <w:snapToGrid w:val="0"/>
        <w:ind w:left="420" w:firstLine="420"/>
        <w:rPr>
          <w:sz w:val="24"/>
        </w:rPr>
      </w:pPr>
      <m:oMath>
        <m:sSub>
          <m:sSubPr>
            <m:ctrlPr>
              <w:rPr>
                <w:rFonts w:hint="eastAsia" w:ascii="Cambria Math" w:hAnsi="Cambria Math"/>
                <w:i/>
                <w:sz w:val="30"/>
                <w:szCs w:val="30"/>
              </w:rPr>
            </m:ctrlPr>
          </m:sSubPr>
          <m:e>
            <m:r>
              <m:rPr/>
              <w:rPr>
                <w:rFonts w:ascii="Cambria Math" w:hAnsi="Cambria Math"/>
                <w:sz w:val="30"/>
                <w:szCs w:val="30"/>
              </w:rPr>
              <m:t>T</m:t>
            </m:r>
            <m:ctrlPr>
              <w:rPr>
                <w:rFonts w:hint="eastAsia" w:ascii="Cambria Math" w:hAnsi="Cambria Math"/>
                <w:i/>
                <w:sz w:val="30"/>
                <w:szCs w:val="30"/>
              </w:rPr>
            </m:ctrlPr>
          </m:e>
          <m:sub>
            <m:r>
              <m:rPr/>
              <w:rPr>
                <w:rFonts w:ascii="Cambria Math" w:hAnsi="Cambria Math"/>
                <w:sz w:val="30"/>
                <w:szCs w:val="30"/>
                <w:vertAlign w:val="subscript"/>
              </w:rPr>
              <m:t>s</m:t>
            </m:r>
            <m:ctrlPr>
              <w:rPr>
                <w:rFonts w:hint="eastAsia" w:ascii="Cambria Math" w:hAnsi="Cambria Math"/>
                <w:i/>
                <w:sz w:val="30"/>
                <w:szCs w:val="30"/>
              </w:rPr>
            </m:ctrlPr>
          </m:sub>
        </m:sSub>
        <m:r>
          <m:rPr>
            <m:sty m:val="p"/>
          </m:rPr>
          <w:rPr>
            <w:rFonts w:hint="eastAsia" w:ascii="Cambria Math" w:hAnsi="Cambria Math"/>
            <w:sz w:val="24"/>
            <w:vertAlign w:val="subscript"/>
          </w:rPr>
          <m:t xml:space="preserve">   </m:t>
        </m:r>
      </m:oMath>
      <w:r>
        <w:rPr>
          <w:sz w:val="24"/>
        </w:rPr>
        <w:t>——</w:t>
      </w:r>
      <w:r>
        <w:rPr>
          <w:rFonts w:hint="eastAsia"/>
          <w:sz w:val="24"/>
        </w:rPr>
        <w:t>数字温度计测量值，</w:t>
      </w:r>
      <w:r>
        <w:rPr>
          <w:rFonts w:hint="eastAsia" w:ascii="宋体"/>
          <w:sz w:val="24"/>
        </w:rPr>
        <w:t>℃</w:t>
      </w:r>
      <w:r>
        <w:rPr>
          <w:rFonts w:hint="eastAsia"/>
          <w:sz w:val="24"/>
        </w:rPr>
        <w:t>。</w:t>
      </w:r>
    </w:p>
    <w:p w14:paraId="2C5EBA97">
      <w:pPr>
        <w:snapToGrid w:val="0"/>
        <w:rPr>
          <w:rFonts w:hint="eastAsia" w:ascii="宋体" w:hAnsi="宋体" w:cs="宋体"/>
          <w:color w:val="0000FF"/>
          <w:sz w:val="24"/>
        </w:rPr>
      </w:pPr>
      <w:r>
        <w:rPr>
          <w:rFonts w:hint="eastAsia"/>
          <w:sz w:val="24"/>
        </w:rPr>
        <w:t>C</w:t>
      </w:r>
      <w:r>
        <w:rPr>
          <w:rFonts w:hint="eastAsia"/>
          <w:spacing w:val="20"/>
          <w:sz w:val="24"/>
        </w:rPr>
        <w:t>.5</w:t>
      </w:r>
      <w:r>
        <w:rPr>
          <w:rFonts w:hint="eastAsia" w:ascii="宋体" w:hAnsi="宋体" w:cs="宋体"/>
          <w:sz w:val="24"/>
        </w:rPr>
        <w:t xml:space="preserve">  测量不确定度来源</w:t>
      </w:r>
    </w:p>
    <w:p w14:paraId="49290042">
      <w:pPr>
        <w:snapToGrid w:val="0"/>
        <w:rPr>
          <w:rFonts w:hint="eastAsia" w:ascii="宋体" w:hAnsi="宋体"/>
          <w:color w:val="EE0000"/>
          <w:sz w:val="24"/>
        </w:rPr>
      </w:pPr>
      <w:r>
        <w:rPr>
          <w:rFonts w:hint="eastAsia"/>
          <w:spacing w:val="20"/>
          <w:sz w:val="24"/>
        </w:rPr>
        <w:t>C.5.1</w:t>
      </w:r>
      <w:r>
        <w:rPr>
          <w:rFonts w:hint="eastAsia" w:ascii="宋体" w:hAnsi="宋体"/>
          <w:sz w:val="24"/>
        </w:rPr>
        <w:t xml:space="preserve">  标准器误差引入的</w:t>
      </w:r>
      <w:r>
        <w:rPr>
          <w:rFonts w:hint="eastAsia" w:ascii="宋体" w:hAnsi="宋体" w:cs="宋体"/>
          <w:sz w:val="24"/>
        </w:rPr>
        <w:t>标准不确定度分量</w:t>
      </w:r>
      <w:r>
        <w:rPr>
          <w:rFonts w:hint="eastAsia" w:ascii="宋体" w:hAnsi="宋体"/>
          <w:position w:val="-12"/>
          <w:sz w:val="24"/>
        </w:rPr>
        <w:object>
          <v:shape id="_x0000_i1025"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ascii="宋体" w:hAnsi="宋体"/>
          <w:color w:val="EE0000"/>
          <w:sz w:val="24"/>
        </w:rPr>
        <w:fldChar w:fldCharType="begin"/>
      </w:r>
      <w:r>
        <w:rPr>
          <w:rFonts w:ascii="宋体" w:hAnsi="宋体"/>
          <w:color w:val="EE0000"/>
          <w:sz w:val="24"/>
        </w:rPr>
        <w:instrText xml:space="preserve"> QUOTE </w:instrText>
      </w:r>
      <w:r>
        <w:rPr>
          <w:rFonts w:ascii="宋体" w:hAnsi="宋体"/>
          <w:color w:val="EE0000"/>
          <w:sz w:val="24"/>
        </w:rPr>
        <w:pict>
          <v:shape id="_x0000_i1026"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color w:val="EE0000"/>
          <w:sz w:val="24"/>
        </w:rPr>
        <w:instrText xml:space="preserve"> </w:instrText>
      </w:r>
      <w:r>
        <w:rPr>
          <w:rFonts w:ascii="宋体" w:hAnsi="宋体"/>
          <w:color w:val="EE0000"/>
          <w:sz w:val="24"/>
        </w:rPr>
        <w:fldChar w:fldCharType="end"/>
      </w:r>
    </w:p>
    <w:p w14:paraId="44FBAFCE">
      <w:pPr>
        <w:snapToGrid w:val="0"/>
        <w:rPr>
          <w:rFonts w:hint="eastAsia" w:ascii="宋体" w:hAnsi="宋体"/>
          <w:color w:val="000000" w:themeColor="text1"/>
          <w:sz w:val="24"/>
          <w14:textFill>
            <w14:solidFill>
              <w14:schemeClr w14:val="tx1"/>
            </w14:solidFill>
          </w14:textFill>
        </w:rPr>
      </w:pPr>
      <w:r>
        <w:rPr>
          <w:rFonts w:hint="eastAsia"/>
          <w:spacing w:val="20"/>
          <w:sz w:val="24"/>
        </w:rPr>
        <w:t>C.5.2</w:t>
      </w:r>
      <w:r>
        <w:rPr>
          <w:rFonts w:hint="eastAsia" w:ascii="宋体" w:hAnsi="宋体"/>
          <w:sz w:val="24"/>
        </w:rPr>
        <w:t xml:space="preserve">  </w:t>
      </w:r>
      <w:bookmarkStart w:id="156" w:name="OLE_LINK306"/>
      <w:bookmarkStart w:id="157" w:name="OLE_LINK307"/>
      <w:bookmarkStart w:id="158" w:name="OLE_LINK290"/>
      <w:r>
        <w:rPr>
          <w:rFonts w:hint="eastAsia"/>
          <w:sz w:val="24"/>
        </w:rPr>
        <w:t>标准</w:t>
      </w:r>
      <w:r>
        <w:rPr>
          <w:rFonts w:hint="eastAsia"/>
          <w:color w:val="000000" w:themeColor="text1"/>
          <w:sz w:val="24"/>
          <w14:textFill>
            <w14:solidFill>
              <w14:schemeClr w14:val="tx1"/>
            </w14:solidFill>
          </w14:textFill>
        </w:rPr>
        <w:t>器读数重复性</w:t>
      </w:r>
      <w:bookmarkEnd w:id="156"/>
      <w:bookmarkEnd w:id="157"/>
      <w:r>
        <w:rPr>
          <w:rFonts w:hint="eastAsia" w:ascii="宋体" w:hAnsi="宋体"/>
          <w:color w:val="000000" w:themeColor="text1"/>
          <w:sz w:val="24"/>
          <w14:textFill>
            <w14:solidFill>
              <w14:schemeClr w14:val="tx1"/>
            </w14:solidFill>
          </w14:textFill>
        </w:rPr>
        <w:t>引入的</w:t>
      </w:r>
      <w:r>
        <w:rPr>
          <w:rFonts w:hint="eastAsia" w:ascii="宋体" w:hAnsi="宋体" w:cs="宋体"/>
          <w:color w:val="000000" w:themeColor="text1"/>
          <w:sz w:val="24"/>
          <w14:textFill>
            <w14:solidFill>
              <w14:schemeClr w14:val="tx1"/>
            </w14:solidFill>
          </w14:textFill>
        </w:rPr>
        <w:t>标准不确定度分量</w:t>
      </w:r>
      <w:bookmarkEnd w:id="158"/>
      <w:r>
        <w:rPr>
          <w:rFonts w:hint="eastAsia" w:ascii="宋体" w:hAnsi="宋体"/>
          <w:color w:val="000000" w:themeColor="text1"/>
          <w:position w:val="-12"/>
          <w:sz w:val="24"/>
          <w14:textFill>
            <w14:solidFill>
              <w14:schemeClr w14:val="tx1"/>
            </w14:solidFill>
          </w14:textFill>
        </w:rPr>
        <w:object>
          <v:shape id="_x0000_i1027"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27" DrawAspect="Content" ObjectID="_1468075726" r:id="rId17">
            <o:LockedField>false</o:LockedField>
          </o:OLEObject>
        </w:object>
      </w:r>
    </w:p>
    <w:p w14:paraId="069444C9">
      <w:pPr>
        <w:snapToGrid w:val="0"/>
        <w:rPr>
          <w:rFonts w:hint="eastAsia" w:ascii="宋体" w:hAnsi="宋体"/>
          <w:color w:val="000000" w:themeColor="text1"/>
          <w:sz w:val="24"/>
          <w14:textFill>
            <w14:solidFill>
              <w14:schemeClr w14:val="tx1"/>
            </w14:solidFill>
          </w14:textFill>
        </w:rPr>
      </w:pPr>
      <w:r>
        <w:rPr>
          <w:rFonts w:hint="eastAsia"/>
          <w:color w:val="000000" w:themeColor="text1"/>
          <w:spacing w:val="20"/>
          <w:sz w:val="24"/>
          <w14:textFill>
            <w14:solidFill>
              <w14:schemeClr w14:val="tx1"/>
            </w14:solidFill>
          </w14:textFill>
        </w:rPr>
        <w:t>C.5.3</w:t>
      </w:r>
      <w:r>
        <w:rPr>
          <w:rFonts w:hint="eastAsia" w:ascii="宋体" w:hAnsi="宋体"/>
          <w:color w:val="000000" w:themeColor="text1"/>
          <w:sz w:val="24"/>
          <w14:textFill>
            <w14:solidFill>
              <w14:schemeClr w14:val="tx1"/>
            </w14:solidFill>
          </w14:textFill>
        </w:rPr>
        <w:t xml:space="preserve">  </w:t>
      </w:r>
      <w:bookmarkStart w:id="159" w:name="OLE_LINK292"/>
      <w:bookmarkStart w:id="160" w:name="OLE_LINK291"/>
      <w:r>
        <w:rPr>
          <w:rFonts w:hint="eastAsia"/>
          <w:color w:val="000000" w:themeColor="text1"/>
          <w:sz w:val="24"/>
          <w14:textFill>
            <w14:solidFill>
              <w14:schemeClr w14:val="tx1"/>
            </w14:solidFill>
          </w14:textFill>
        </w:rPr>
        <w:t>焊槽读数分辨力</w:t>
      </w:r>
      <w:r>
        <w:rPr>
          <w:rFonts w:hint="eastAsia" w:ascii="宋体" w:hAnsi="宋体"/>
          <w:color w:val="000000" w:themeColor="text1"/>
          <w:sz w:val="24"/>
          <w14:textFill>
            <w14:solidFill>
              <w14:schemeClr w14:val="tx1"/>
            </w14:solidFill>
          </w14:textFill>
        </w:rPr>
        <w:t>引入的</w:t>
      </w:r>
      <w:r>
        <w:rPr>
          <w:rFonts w:hint="eastAsia" w:ascii="宋体" w:hAnsi="宋体" w:cs="宋体"/>
          <w:color w:val="000000" w:themeColor="text1"/>
          <w:sz w:val="24"/>
          <w14:textFill>
            <w14:solidFill>
              <w14:schemeClr w14:val="tx1"/>
            </w14:solidFill>
          </w14:textFill>
        </w:rPr>
        <w:t>标准不确定度分量</w:t>
      </w:r>
      <w:bookmarkEnd w:id="159"/>
      <w:bookmarkEnd w:id="160"/>
      <w:r>
        <w:rPr>
          <w:rFonts w:hint="eastAsia" w:ascii="宋体" w:hAnsi="宋体"/>
          <w:color w:val="000000" w:themeColor="text1"/>
          <w:position w:val="-12"/>
          <w:sz w:val="24"/>
          <w14:textFill>
            <w14:solidFill>
              <w14:schemeClr w14:val="tx1"/>
            </w14:solidFill>
          </w14:textFill>
        </w:rPr>
        <w:object>
          <v:shape id="_x0000_i1028"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7" r:id="rId19">
            <o:LockedField>false</o:LockedField>
          </o:OLEObject>
        </w:object>
      </w:r>
    </w:p>
    <w:p w14:paraId="011F896C">
      <w:pPr>
        <w:snapToGrid w:val="0"/>
        <w:rPr>
          <w:rFonts w:hint="eastAsia" w:ascii="宋体" w:hAnsi="宋体"/>
          <w:color w:val="000000" w:themeColor="text1"/>
          <w:sz w:val="24"/>
          <w14:textFill>
            <w14:solidFill>
              <w14:schemeClr w14:val="tx1"/>
            </w14:solidFill>
          </w14:textFill>
        </w:rPr>
      </w:pPr>
      <w:r>
        <w:rPr>
          <w:rFonts w:hint="eastAsia"/>
          <w:color w:val="000000" w:themeColor="text1"/>
          <w:spacing w:val="20"/>
          <w:sz w:val="24"/>
          <w14:textFill>
            <w14:solidFill>
              <w14:schemeClr w14:val="tx1"/>
            </w14:solidFill>
          </w14:textFill>
        </w:rPr>
        <w:t>C.5.4</w:t>
      </w:r>
      <w:r>
        <w:rPr>
          <w:rFonts w:hint="eastAsia" w:ascii="宋体" w:hAnsi="宋体"/>
          <w:color w:val="000000" w:themeColor="text1"/>
          <w:sz w:val="24"/>
          <w14:textFill>
            <w14:solidFill>
              <w14:schemeClr w14:val="tx1"/>
            </w14:solidFill>
          </w14:textFill>
        </w:rPr>
        <w:t xml:space="preserve">  </w:t>
      </w:r>
      <w:bookmarkStart w:id="161" w:name="OLE_LINK293"/>
      <w:r>
        <w:rPr>
          <w:rFonts w:hint="eastAsia"/>
          <w:color w:val="000000" w:themeColor="text1"/>
          <w:sz w:val="24"/>
          <w14:textFill>
            <w14:solidFill>
              <w14:schemeClr w14:val="tx1"/>
            </w14:solidFill>
          </w14:textFill>
        </w:rPr>
        <w:t>焊槽温度波动性</w:t>
      </w:r>
      <w:r>
        <w:rPr>
          <w:rFonts w:hint="eastAsia" w:ascii="宋体" w:hAnsi="宋体"/>
          <w:color w:val="000000" w:themeColor="text1"/>
          <w:sz w:val="24"/>
          <w14:textFill>
            <w14:solidFill>
              <w14:schemeClr w14:val="tx1"/>
            </w14:solidFill>
          </w14:textFill>
        </w:rPr>
        <w:t>引入的</w:t>
      </w:r>
      <w:r>
        <w:rPr>
          <w:rFonts w:hint="eastAsia" w:ascii="宋体" w:hAnsi="宋体" w:cs="宋体"/>
          <w:color w:val="000000" w:themeColor="text1"/>
          <w:sz w:val="24"/>
          <w14:textFill>
            <w14:solidFill>
              <w14:schemeClr w14:val="tx1"/>
            </w14:solidFill>
          </w14:textFill>
        </w:rPr>
        <w:t>标准不确定度分量</w:t>
      </w:r>
      <w:bookmarkEnd w:id="161"/>
      <w:r>
        <w:rPr>
          <w:rFonts w:hint="eastAsia" w:ascii="宋体" w:hAnsi="宋体"/>
          <w:color w:val="000000" w:themeColor="text1"/>
          <w:position w:val="-12"/>
          <w:sz w:val="24"/>
          <w14:textFill>
            <w14:solidFill>
              <w14:schemeClr w14:val="tx1"/>
            </w14:solidFill>
          </w14:textFill>
        </w:rPr>
        <w:object>
          <v:shape id="_x0000_i1029" o:spt="75" type="#_x0000_t75" style="height:18.25pt;width:12.15pt;" o:ole="t" filled="f" o:preferrelative="t" stroked="f" coordsize="21600,21600">
            <v:path/>
            <v:fill on="f" focussize="0,0"/>
            <v:stroke on="f" joinstyle="miter"/>
            <v:imagedata r:id="rId22" o:title=""/>
            <o:lock v:ext="edit" aspectratio="t"/>
            <w10:wrap type="none"/>
            <w10:anchorlock/>
          </v:shape>
          <o:OLEObject Type="Embed" ProgID="Equation.DSMT4" ShapeID="_x0000_i1029" DrawAspect="Content" ObjectID="_1468075728" r:id="rId21">
            <o:LockedField>false</o:LockedField>
          </o:OLEObject>
        </w:object>
      </w:r>
    </w:p>
    <w:p w14:paraId="31E7A2C4">
      <w:pPr>
        <w:snapToGrid w:val="0"/>
        <w:ind w:left="700" w:hanging="700" w:hangingChars="250"/>
        <w:jc w:val="left"/>
        <w:rPr>
          <w:rFonts w:hint="eastAsia" w:ascii="宋体" w:hAnsi="宋体" w:cs="宋体"/>
          <w:sz w:val="24"/>
        </w:rPr>
      </w:pPr>
      <w:r>
        <w:rPr>
          <w:rFonts w:hint="eastAsia"/>
          <w:spacing w:val="20"/>
          <w:sz w:val="24"/>
        </w:rPr>
        <w:t>C.6</w:t>
      </w:r>
      <w:r>
        <w:rPr>
          <w:rFonts w:hint="eastAsia" w:ascii="宋体" w:hAnsi="宋体" w:cs="宋体"/>
          <w:sz w:val="24"/>
        </w:rPr>
        <w:t xml:space="preserve">  标准不确定度评定</w:t>
      </w:r>
    </w:p>
    <w:p w14:paraId="1E5C0B54">
      <w:pPr>
        <w:snapToGrid w:val="0"/>
        <w:ind w:left="700" w:hanging="700" w:hangingChars="250"/>
        <w:jc w:val="left"/>
        <w:rPr>
          <w:rFonts w:hint="eastAsia" w:ascii="宋体" w:hAnsi="宋体" w:cs="宋体"/>
          <w:sz w:val="24"/>
        </w:rPr>
      </w:pPr>
      <w:r>
        <w:rPr>
          <w:rFonts w:hint="eastAsia"/>
          <w:spacing w:val="20"/>
          <w:sz w:val="24"/>
        </w:rPr>
        <w:t>C.6.1</w:t>
      </w:r>
      <w:r>
        <w:rPr>
          <w:rFonts w:hint="eastAsia" w:ascii="宋体" w:hAnsi="宋体" w:cs="宋体"/>
          <w:sz w:val="24"/>
        </w:rPr>
        <w:t xml:space="preserve">  </w:t>
      </w:r>
      <w:r>
        <w:rPr>
          <w:rFonts w:hint="eastAsia" w:ascii="宋体" w:hAnsi="宋体"/>
          <w:sz w:val="24"/>
        </w:rPr>
        <w:t>标准器误差引入的</w:t>
      </w:r>
      <w:r>
        <w:rPr>
          <w:rFonts w:hint="eastAsia" w:ascii="宋体" w:hAnsi="宋体" w:cs="宋体"/>
          <w:sz w:val="24"/>
        </w:rPr>
        <w:t>标准不确定度分量</w:t>
      </w:r>
      <w:r>
        <w:rPr>
          <w:rFonts w:hint="eastAsia" w:ascii="宋体" w:hAnsi="宋体"/>
          <w:position w:val="-12"/>
          <w:sz w:val="24"/>
        </w:rPr>
        <w:object>
          <v:shape id="_x0000_i1030"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29" r:id="rId23">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31"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4C2B577D">
      <w:pPr>
        <w:snapToGrid w:val="0"/>
        <w:ind w:firstLine="960" w:firstLineChars="400"/>
        <w:rPr>
          <w:sz w:val="24"/>
        </w:rPr>
      </w:pPr>
      <w:r>
        <w:rPr>
          <w:rFonts w:hint="eastAsia"/>
          <w:sz w:val="24"/>
        </w:rPr>
        <w:t>标准器最大允差±0.10℃，按均匀分布考虑，</w:t>
      </w:r>
      <w:r>
        <w:rPr>
          <w:rFonts w:hint="eastAsia"/>
          <w:i/>
          <w:iCs/>
          <w:sz w:val="24"/>
        </w:rPr>
        <w:t>k</w:t>
      </w:r>
      <w:r>
        <w:rPr>
          <w:rFonts w:hint="eastAsia"/>
          <w:sz w:val="24"/>
        </w:rPr>
        <w:t>＝</w:t>
      </w:r>
      <w:r>
        <w:rPr>
          <w:rFonts w:hint="eastAsia"/>
          <w:sz w:val="24"/>
        </w:rPr>
        <w:object>
          <v:shape id="_x0000_i1032" o:spt="75" type="#_x0000_t75" style="height:18.25pt;width:18.2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0" r:id="rId24">
            <o:LockedField>false</o:LockedField>
          </o:OLEObject>
        </w:object>
      </w:r>
      <w:r>
        <w:rPr>
          <w:rFonts w:hint="eastAsia"/>
          <w:sz w:val="24"/>
        </w:rPr>
        <w:t>，</w:t>
      </w:r>
    </w:p>
    <w:p w14:paraId="35C840EC">
      <w:pPr>
        <w:spacing w:line="460" w:lineRule="exact"/>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 xml:space="preserve">=0.1/ </w:t>
      </w:r>
      <w:r>
        <w:rPr>
          <w:rFonts w:hint="eastAsia"/>
          <w:sz w:val="24"/>
        </w:rPr>
        <w:object>
          <v:shape id="_x0000_i1033" o:spt="75" type="#_x0000_t75" style="height:18.25pt;width:18.2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1" r:id="rId26">
            <o:LockedField>false</o:LockedField>
          </o:OLEObject>
        </w:object>
      </w:r>
      <w:r>
        <w:rPr>
          <w:rFonts w:hint="eastAsia"/>
          <w:sz w:val="24"/>
        </w:rPr>
        <w:t>=0.06℃</w:t>
      </w:r>
    </w:p>
    <w:p w14:paraId="5E6F6C1C">
      <w:pPr>
        <w:snapToGrid w:val="0"/>
        <w:jc w:val="left"/>
        <w:rPr>
          <w:spacing w:val="20"/>
          <w:sz w:val="24"/>
        </w:rPr>
      </w:pPr>
      <w:r>
        <w:rPr>
          <w:rFonts w:hint="eastAsia"/>
          <w:spacing w:val="20"/>
          <w:sz w:val="24"/>
        </w:rPr>
        <w:t>C.6.2</w:t>
      </w:r>
      <w:r>
        <w:rPr>
          <w:rFonts w:hint="eastAsia" w:ascii="宋体" w:hAnsi="宋体" w:cs="宋体"/>
          <w:sz w:val="24"/>
        </w:rPr>
        <w:t xml:space="preserve"> 标准器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34"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34" DrawAspect="Content" ObjectID="_1468075732" r:id="rId27">
            <o:LockedField>false</o:LockedField>
          </o:OLEObject>
        </w:object>
      </w:r>
      <w:r>
        <w:rPr>
          <w:spacing w:val="20"/>
          <w:sz w:val="24"/>
        </w:rPr>
        <w:fldChar w:fldCharType="begin"/>
      </w:r>
      <w:r>
        <w:rPr>
          <w:spacing w:val="20"/>
          <w:sz w:val="24"/>
        </w:rPr>
        <w:instrText xml:space="preserve"> QUOTE </w:instrText>
      </w:r>
      <w:r>
        <w:rPr>
          <w:position w:val="-7"/>
        </w:rPr>
        <w:pict>
          <v:shape id="_x0000_i1035"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739347DC">
      <w:pPr>
        <w:pStyle w:val="19"/>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bookmarkStart w:id="162" w:name="_Toc147863697"/>
      <w:bookmarkStart w:id="163" w:name="_Toc138534000"/>
      <w:bookmarkStart w:id="164" w:name="_Toc142665679"/>
      <w:bookmarkStart w:id="165" w:name="_Toc137500562"/>
      <w:bookmarkStart w:id="166" w:name="_Toc137500214"/>
      <w:bookmarkStart w:id="167" w:name="_Toc31470"/>
      <w:bookmarkStart w:id="168" w:name="_Toc29157"/>
      <w:bookmarkStart w:id="169" w:name="_Toc8657"/>
      <w:bookmarkStart w:id="170" w:name="_Toc9660"/>
      <w:r>
        <w:rPr>
          <w:rFonts w:hint="eastAsia" w:asciiTheme="minorEastAsia" w:hAnsiTheme="minorEastAsia" w:eastAsiaTheme="minorEastAsia"/>
          <w:b w:val="0"/>
          <w:sz w:val="24"/>
        </w:rPr>
        <w:t>重复性使用A类评定方法，在重复性条件下对焊槽温度进行10次测量，重复性试验数据见表C.1:</w:t>
      </w:r>
      <w:bookmarkEnd w:id="162"/>
      <w:bookmarkEnd w:id="163"/>
      <w:bookmarkEnd w:id="164"/>
      <w:bookmarkEnd w:id="165"/>
      <w:bookmarkEnd w:id="166"/>
      <w:bookmarkEnd w:id="167"/>
      <w:bookmarkEnd w:id="168"/>
      <w:bookmarkEnd w:id="169"/>
      <w:bookmarkEnd w:id="170"/>
    </w:p>
    <w:p w14:paraId="7438AD04">
      <w:pPr>
        <w:pStyle w:val="19"/>
        <w:snapToGrid w:val="0"/>
        <w:outlineLvl w:val="9"/>
        <w:rPr>
          <w:b w:val="0"/>
          <w:position w:val="-28"/>
          <w:sz w:val="21"/>
          <w:szCs w:val="21"/>
        </w:rPr>
      </w:pPr>
      <w:bookmarkStart w:id="171" w:name="_Toc137500563"/>
      <w:bookmarkStart w:id="172" w:name="_Toc138534001"/>
      <w:bookmarkStart w:id="173" w:name="_Toc2151"/>
      <w:bookmarkStart w:id="174" w:name="_Toc147863698"/>
      <w:bookmarkStart w:id="175" w:name="_Toc142665680"/>
      <w:bookmarkStart w:id="176" w:name="_Toc20542"/>
      <w:bookmarkStart w:id="177" w:name="_Toc137500215"/>
      <w:bookmarkStart w:id="178" w:name="_Toc26585"/>
      <w:bookmarkStart w:id="179" w:name="_Toc10931"/>
      <w:r>
        <w:rPr>
          <w:rFonts w:hint="eastAsia" w:ascii="黑体" w:hAnsi="黑体" w:eastAsia="黑体"/>
          <w:b w:val="0"/>
          <w:position w:val="-28"/>
          <w:sz w:val="21"/>
          <w:szCs w:val="21"/>
        </w:rPr>
        <w:t xml:space="preserve">               表C.1  重复性试验数据                    </w:t>
      </w:r>
      <w:bookmarkEnd w:id="171"/>
      <w:bookmarkEnd w:id="172"/>
      <w:bookmarkEnd w:id="173"/>
      <w:bookmarkEnd w:id="174"/>
      <w:bookmarkEnd w:id="175"/>
      <w:bookmarkEnd w:id="176"/>
      <w:bookmarkEnd w:id="177"/>
      <w:bookmarkEnd w:id="178"/>
      <w:bookmarkEnd w:id="179"/>
      <w:r>
        <w:rPr>
          <w:rFonts w:hint="eastAsia" w:ascii="黑体" w:hAnsi="黑体" w:eastAsia="黑体"/>
          <w:b w:val="0"/>
          <w:position w:val="-28"/>
          <w:sz w:val="21"/>
          <w:szCs w:val="21"/>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
        <w:gridCol w:w="861"/>
        <w:gridCol w:w="861"/>
        <w:gridCol w:w="861"/>
        <w:gridCol w:w="862"/>
        <w:gridCol w:w="861"/>
        <w:gridCol w:w="861"/>
        <w:gridCol w:w="861"/>
        <w:gridCol w:w="861"/>
        <w:gridCol w:w="862"/>
      </w:tblGrid>
      <w:tr w14:paraId="28D36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14:paraId="3D527A73">
            <w:pPr>
              <w:pStyle w:val="19"/>
              <w:outlineLvl w:val="9"/>
              <w:rPr>
                <w:b w:val="0"/>
                <w:sz w:val="21"/>
                <w:szCs w:val="21"/>
              </w:rPr>
            </w:pPr>
            <w:bookmarkStart w:id="180" w:name="_Toc138534002"/>
            <w:bookmarkStart w:id="181" w:name="_Toc147863699"/>
            <w:bookmarkStart w:id="182" w:name="_Toc6730"/>
            <w:bookmarkStart w:id="183" w:name="_Toc137500216"/>
            <w:bookmarkStart w:id="184" w:name="_Toc16136"/>
            <w:bookmarkStart w:id="185" w:name="_Toc137500564"/>
            <w:bookmarkStart w:id="186" w:name="_Toc142665681"/>
            <w:bookmarkStart w:id="187" w:name="_Toc32010"/>
            <w:bookmarkStart w:id="188" w:name="_Toc27205"/>
            <w:r>
              <w:rPr>
                <w:rFonts w:hint="eastAsia"/>
                <w:b w:val="0"/>
                <w:sz w:val="21"/>
                <w:szCs w:val="21"/>
              </w:rPr>
              <w:t>校准次数</w:t>
            </w:r>
            <w:bookmarkEnd w:id="180"/>
            <w:bookmarkEnd w:id="181"/>
            <w:bookmarkEnd w:id="182"/>
            <w:bookmarkEnd w:id="183"/>
            <w:bookmarkEnd w:id="184"/>
            <w:bookmarkEnd w:id="185"/>
            <w:bookmarkEnd w:id="186"/>
            <w:bookmarkEnd w:id="187"/>
            <w:bookmarkEnd w:id="188"/>
          </w:p>
        </w:tc>
        <w:tc>
          <w:tcPr>
            <w:tcW w:w="861" w:type="dxa"/>
            <w:vAlign w:val="center"/>
          </w:tcPr>
          <w:p w14:paraId="20305B55">
            <w:pPr>
              <w:pStyle w:val="19"/>
              <w:outlineLvl w:val="9"/>
              <w:rPr>
                <w:rFonts w:ascii="Times New Roman" w:hAnsi="Times New Roman" w:cs="Times New Roman" w:eastAsiaTheme="minorEastAsia"/>
                <w:b w:val="0"/>
                <w:sz w:val="21"/>
                <w:szCs w:val="21"/>
              </w:rPr>
            </w:pPr>
            <w:bookmarkStart w:id="189" w:name="_Toc17728"/>
            <w:bookmarkStart w:id="190" w:name="_Toc142665682"/>
            <w:bookmarkStart w:id="191" w:name="_Toc147863700"/>
            <w:bookmarkStart w:id="192" w:name="_Toc1004"/>
            <w:bookmarkStart w:id="193" w:name="_Toc13515"/>
            <w:bookmarkStart w:id="194" w:name="_Toc364"/>
            <w:bookmarkStart w:id="195" w:name="_Toc138534003"/>
            <w:bookmarkStart w:id="196" w:name="_Toc137500565"/>
            <w:r>
              <w:rPr>
                <w:rFonts w:ascii="Times New Roman" w:hAnsi="Times New Roman" w:cs="Times New Roman" w:eastAsiaTheme="minorEastAsia"/>
                <w:b w:val="0"/>
                <w:sz w:val="21"/>
                <w:szCs w:val="21"/>
              </w:rPr>
              <w:t>1</w:t>
            </w:r>
            <w:bookmarkEnd w:id="189"/>
            <w:bookmarkEnd w:id="190"/>
            <w:bookmarkEnd w:id="191"/>
            <w:bookmarkEnd w:id="192"/>
            <w:bookmarkEnd w:id="193"/>
            <w:bookmarkEnd w:id="194"/>
            <w:bookmarkEnd w:id="195"/>
            <w:bookmarkEnd w:id="196"/>
          </w:p>
        </w:tc>
        <w:tc>
          <w:tcPr>
            <w:tcW w:w="861" w:type="dxa"/>
            <w:vAlign w:val="center"/>
          </w:tcPr>
          <w:p w14:paraId="7A2C7F47">
            <w:pPr>
              <w:pStyle w:val="19"/>
              <w:outlineLvl w:val="9"/>
              <w:rPr>
                <w:rFonts w:ascii="Times New Roman" w:hAnsi="Times New Roman" w:cs="Times New Roman" w:eastAsiaTheme="minorEastAsia"/>
                <w:b w:val="0"/>
                <w:sz w:val="21"/>
                <w:szCs w:val="21"/>
              </w:rPr>
            </w:pPr>
            <w:bookmarkStart w:id="197" w:name="_Toc15656"/>
            <w:bookmarkStart w:id="198" w:name="_Toc17948"/>
            <w:bookmarkStart w:id="199" w:name="_Toc10979"/>
            <w:bookmarkStart w:id="200" w:name="_Toc137500566"/>
            <w:bookmarkStart w:id="201" w:name="_Toc142665683"/>
            <w:bookmarkStart w:id="202" w:name="_Toc138534004"/>
            <w:bookmarkStart w:id="203" w:name="_Toc20858"/>
            <w:bookmarkStart w:id="204" w:name="_Toc147863701"/>
            <w:r>
              <w:rPr>
                <w:rFonts w:ascii="Times New Roman" w:hAnsi="Times New Roman" w:cs="Times New Roman" w:eastAsiaTheme="minorEastAsia"/>
                <w:b w:val="0"/>
                <w:sz w:val="21"/>
                <w:szCs w:val="21"/>
              </w:rPr>
              <w:t>2</w:t>
            </w:r>
            <w:bookmarkEnd w:id="197"/>
            <w:bookmarkEnd w:id="198"/>
            <w:bookmarkEnd w:id="199"/>
            <w:bookmarkEnd w:id="200"/>
            <w:bookmarkEnd w:id="201"/>
            <w:bookmarkEnd w:id="202"/>
            <w:bookmarkEnd w:id="203"/>
            <w:bookmarkEnd w:id="204"/>
          </w:p>
        </w:tc>
        <w:tc>
          <w:tcPr>
            <w:tcW w:w="861" w:type="dxa"/>
            <w:vAlign w:val="center"/>
          </w:tcPr>
          <w:p w14:paraId="181BB7DD">
            <w:pPr>
              <w:pStyle w:val="19"/>
              <w:outlineLvl w:val="9"/>
              <w:rPr>
                <w:rFonts w:ascii="Times New Roman" w:hAnsi="Times New Roman" w:cs="Times New Roman" w:eastAsiaTheme="minorEastAsia"/>
                <w:b w:val="0"/>
                <w:sz w:val="21"/>
                <w:szCs w:val="21"/>
              </w:rPr>
            </w:pPr>
            <w:bookmarkStart w:id="205" w:name="_Toc12675"/>
            <w:bookmarkStart w:id="206" w:name="_Toc147863702"/>
            <w:bookmarkStart w:id="207" w:name="_Toc138534005"/>
            <w:bookmarkStart w:id="208" w:name="_Toc29127"/>
            <w:bookmarkStart w:id="209" w:name="_Toc1317"/>
            <w:bookmarkStart w:id="210" w:name="_Toc13223"/>
            <w:bookmarkStart w:id="211" w:name="_Toc142665684"/>
            <w:bookmarkStart w:id="212" w:name="_Toc137500567"/>
            <w:r>
              <w:rPr>
                <w:rFonts w:ascii="Times New Roman" w:hAnsi="Times New Roman" w:cs="Times New Roman" w:eastAsiaTheme="minorEastAsia"/>
                <w:b w:val="0"/>
                <w:sz w:val="21"/>
                <w:szCs w:val="21"/>
              </w:rPr>
              <w:t>3</w:t>
            </w:r>
            <w:bookmarkEnd w:id="205"/>
            <w:bookmarkEnd w:id="206"/>
            <w:bookmarkEnd w:id="207"/>
            <w:bookmarkEnd w:id="208"/>
            <w:bookmarkEnd w:id="209"/>
            <w:bookmarkEnd w:id="210"/>
            <w:bookmarkEnd w:id="211"/>
            <w:bookmarkEnd w:id="212"/>
          </w:p>
        </w:tc>
        <w:tc>
          <w:tcPr>
            <w:tcW w:w="861" w:type="dxa"/>
            <w:vAlign w:val="center"/>
          </w:tcPr>
          <w:p w14:paraId="7A695081">
            <w:pPr>
              <w:pStyle w:val="19"/>
              <w:outlineLvl w:val="9"/>
              <w:rPr>
                <w:rFonts w:ascii="Times New Roman" w:hAnsi="Times New Roman" w:cs="Times New Roman" w:eastAsiaTheme="minorEastAsia"/>
                <w:b w:val="0"/>
                <w:sz w:val="21"/>
                <w:szCs w:val="21"/>
              </w:rPr>
            </w:pPr>
            <w:bookmarkStart w:id="213" w:name="_Toc138534006"/>
            <w:bookmarkStart w:id="214" w:name="_Toc30218"/>
            <w:bookmarkStart w:id="215" w:name="_Toc31685"/>
            <w:bookmarkStart w:id="216" w:name="_Toc18460"/>
            <w:bookmarkStart w:id="217" w:name="_Toc137500568"/>
            <w:bookmarkStart w:id="218" w:name="_Toc15617"/>
            <w:bookmarkStart w:id="219" w:name="_Toc142665685"/>
            <w:bookmarkStart w:id="220" w:name="_Toc147863703"/>
            <w:r>
              <w:rPr>
                <w:rFonts w:ascii="Times New Roman" w:hAnsi="Times New Roman" w:cs="Times New Roman" w:eastAsiaTheme="minorEastAsia"/>
                <w:b w:val="0"/>
                <w:sz w:val="21"/>
                <w:szCs w:val="21"/>
              </w:rPr>
              <w:t>4</w:t>
            </w:r>
            <w:bookmarkEnd w:id="213"/>
            <w:bookmarkEnd w:id="214"/>
            <w:bookmarkEnd w:id="215"/>
            <w:bookmarkEnd w:id="216"/>
            <w:bookmarkEnd w:id="217"/>
            <w:bookmarkEnd w:id="218"/>
            <w:bookmarkEnd w:id="219"/>
            <w:bookmarkEnd w:id="220"/>
          </w:p>
        </w:tc>
        <w:tc>
          <w:tcPr>
            <w:tcW w:w="862" w:type="dxa"/>
            <w:vAlign w:val="center"/>
          </w:tcPr>
          <w:p w14:paraId="3542600C">
            <w:pPr>
              <w:pStyle w:val="19"/>
              <w:outlineLvl w:val="9"/>
              <w:rPr>
                <w:rFonts w:ascii="Times New Roman" w:hAnsi="Times New Roman" w:cs="Times New Roman" w:eastAsiaTheme="minorEastAsia"/>
                <w:b w:val="0"/>
                <w:sz w:val="21"/>
                <w:szCs w:val="21"/>
              </w:rPr>
            </w:pPr>
            <w:bookmarkStart w:id="221" w:name="_Toc138534007"/>
            <w:bookmarkStart w:id="222" w:name="_Toc3181"/>
            <w:bookmarkStart w:id="223" w:name="_Toc26975"/>
            <w:bookmarkStart w:id="224" w:name="_Toc147863704"/>
            <w:bookmarkStart w:id="225" w:name="_Toc26256"/>
            <w:bookmarkStart w:id="226" w:name="_Toc137500569"/>
            <w:bookmarkStart w:id="227" w:name="_Toc25141"/>
            <w:bookmarkStart w:id="228" w:name="_Toc142665686"/>
            <w:r>
              <w:rPr>
                <w:rFonts w:ascii="Times New Roman" w:hAnsi="Times New Roman" w:cs="Times New Roman" w:eastAsiaTheme="minorEastAsia"/>
                <w:b w:val="0"/>
                <w:sz w:val="21"/>
                <w:szCs w:val="21"/>
              </w:rPr>
              <w:t>5</w:t>
            </w:r>
            <w:bookmarkEnd w:id="221"/>
            <w:bookmarkEnd w:id="222"/>
            <w:bookmarkEnd w:id="223"/>
            <w:bookmarkEnd w:id="224"/>
            <w:bookmarkEnd w:id="225"/>
            <w:bookmarkEnd w:id="226"/>
            <w:bookmarkEnd w:id="227"/>
            <w:bookmarkEnd w:id="228"/>
          </w:p>
        </w:tc>
        <w:tc>
          <w:tcPr>
            <w:tcW w:w="861" w:type="dxa"/>
            <w:vAlign w:val="center"/>
          </w:tcPr>
          <w:p w14:paraId="4E6B7783">
            <w:pPr>
              <w:pStyle w:val="19"/>
              <w:outlineLvl w:val="9"/>
              <w:rPr>
                <w:rFonts w:ascii="Times New Roman" w:hAnsi="Times New Roman" w:cs="Times New Roman" w:eastAsiaTheme="minorEastAsia"/>
                <w:b w:val="0"/>
                <w:sz w:val="21"/>
                <w:szCs w:val="21"/>
              </w:rPr>
            </w:pPr>
            <w:bookmarkStart w:id="229" w:name="_Toc142665687"/>
            <w:bookmarkStart w:id="230" w:name="_Toc138534008"/>
            <w:bookmarkStart w:id="231" w:name="_Toc19180"/>
            <w:bookmarkStart w:id="232" w:name="_Toc18084"/>
            <w:bookmarkStart w:id="233" w:name="_Toc137500570"/>
            <w:bookmarkStart w:id="234" w:name="_Toc17108"/>
            <w:bookmarkStart w:id="235" w:name="_Toc147863705"/>
            <w:bookmarkStart w:id="236" w:name="_Toc20615"/>
            <w:r>
              <w:rPr>
                <w:rFonts w:ascii="Times New Roman" w:hAnsi="Times New Roman" w:cs="Times New Roman" w:eastAsiaTheme="minorEastAsia"/>
                <w:b w:val="0"/>
                <w:sz w:val="21"/>
                <w:szCs w:val="21"/>
              </w:rPr>
              <w:t>6</w:t>
            </w:r>
            <w:bookmarkEnd w:id="229"/>
            <w:bookmarkEnd w:id="230"/>
            <w:bookmarkEnd w:id="231"/>
            <w:bookmarkEnd w:id="232"/>
            <w:bookmarkEnd w:id="233"/>
            <w:bookmarkEnd w:id="234"/>
            <w:bookmarkEnd w:id="235"/>
            <w:bookmarkEnd w:id="236"/>
          </w:p>
        </w:tc>
        <w:tc>
          <w:tcPr>
            <w:tcW w:w="861" w:type="dxa"/>
            <w:vAlign w:val="center"/>
          </w:tcPr>
          <w:p w14:paraId="0BD4BD8D">
            <w:pPr>
              <w:pStyle w:val="19"/>
              <w:outlineLvl w:val="9"/>
              <w:rPr>
                <w:rFonts w:ascii="Times New Roman" w:hAnsi="Times New Roman" w:cs="Times New Roman" w:eastAsiaTheme="minorEastAsia"/>
                <w:b w:val="0"/>
                <w:sz w:val="21"/>
                <w:szCs w:val="21"/>
              </w:rPr>
            </w:pPr>
            <w:bookmarkStart w:id="237" w:name="_Toc26372"/>
            <w:bookmarkStart w:id="238" w:name="_Toc147863706"/>
            <w:bookmarkStart w:id="239" w:name="_Toc23539"/>
            <w:bookmarkStart w:id="240" w:name="_Toc137500571"/>
            <w:bookmarkStart w:id="241" w:name="_Toc16563"/>
            <w:bookmarkStart w:id="242" w:name="_Toc142665688"/>
            <w:bookmarkStart w:id="243" w:name="_Toc138534009"/>
            <w:bookmarkStart w:id="244" w:name="_Toc9484"/>
            <w:r>
              <w:rPr>
                <w:rFonts w:ascii="Times New Roman" w:hAnsi="Times New Roman" w:cs="Times New Roman" w:eastAsiaTheme="minorEastAsia"/>
                <w:b w:val="0"/>
                <w:sz w:val="21"/>
                <w:szCs w:val="21"/>
              </w:rPr>
              <w:t>7</w:t>
            </w:r>
            <w:bookmarkEnd w:id="237"/>
            <w:bookmarkEnd w:id="238"/>
            <w:bookmarkEnd w:id="239"/>
            <w:bookmarkEnd w:id="240"/>
            <w:bookmarkEnd w:id="241"/>
            <w:bookmarkEnd w:id="242"/>
            <w:bookmarkEnd w:id="243"/>
            <w:bookmarkEnd w:id="244"/>
          </w:p>
        </w:tc>
        <w:tc>
          <w:tcPr>
            <w:tcW w:w="861" w:type="dxa"/>
            <w:vAlign w:val="center"/>
          </w:tcPr>
          <w:p w14:paraId="7B787F58">
            <w:pPr>
              <w:pStyle w:val="19"/>
              <w:outlineLvl w:val="9"/>
              <w:rPr>
                <w:rFonts w:ascii="Times New Roman" w:hAnsi="Times New Roman" w:cs="Times New Roman" w:eastAsiaTheme="minorEastAsia"/>
                <w:b w:val="0"/>
                <w:sz w:val="21"/>
                <w:szCs w:val="21"/>
              </w:rPr>
            </w:pPr>
            <w:bookmarkStart w:id="245" w:name="_Toc30349"/>
            <w:bookmarkStart w:id="246" w:name="_Toc31072"/>
            <w:bookmarkStart w:id="247" w:name="_Toc24768"/>
            <w:bookmarkStart w:id="248" w:name="_Toc142665689"/>
            <w:bookmarkStart w:id="249" w:name="_Toc138534010"/>
            <w:bookmarkStart w:id="250" w:name="_Toc23517"/>
            <w:bookmarkStart w:id="251" w:name="_Toc137500572"/>
            <w:bookmarkStart w:id="252" w:name="_Toc147863707"/>
            <w:r>
              <w:rPr>
                <w:rFonts w:ascii="Times New Roman" w:hAnsi="Times New Roman" w:cs="Times New Roman" w:eastAsiaTheme="minorEastAsia"/>
                <w:b w:val="0"/>
                <w:sz w:val="21"/>
                <w:szCs w:val="21"/>
              </w:rPr>
              <w:t>8</w:t>
            </w:r>
            <w:bookmarkEnd w:id="245"/>
            <w:bookmarkEnd w:id="246"/>
            <w:bookmarkEnd w:id="247"/>
            <w:bookmarkEnd w:id="248"/>
            <w:bookmarkEnd w:id="249"/>
            <w:bookmarkEnd w:id="250"/>
            <w:bookmarkEnd w:id="251"/>
            <w:bookmarkEnd w:id="252"/>
          </w:p>
        </w:tc>
        <w:tc>
          <w:tcPr>
            <w:tcW w:w="861" w:type="dxa"/>
            <w:vAlign w:val="center"/>
          </w:tcPr>
          <w:p w14:paraId="58BA4ADA">
            <w:pPr>
              <w:pStyle w:val="19"/>
              <w:outlineLvl w:val="9"/>
              <w:rPr>
                <w:rFonts w:ascii="Times New Roman" w:hAnsi="Times New Roman" w:cs="Times New Roman" w:eastAsiaTheme="minorEastAsia"/>
                <w:b w:val="0"/>
                <w:sz w:val="21"/>
                <w:szCs w:val="21"/>
              </w:rPr>
            </w:pPr>
            <w:bookmarkStart w:id="253" w:name="_Toc1603"/>
            <w:bookmarkStart w:id="254" w:name="_Toc142665690"/>
            <w:bookmarkStart w:id="255" w:name="_Toc17807"/>
            <w:bookmarkStart w:id="256" w:name="_Toc147863708"/>
            <w:bookmarkStart w:id="257" w:name="_Toc28763"/>
            <w:bookmarkStart w:id="258" w:name="_Toc138534011"/>
            <w:bookmarkStart w:id="259" w:name="_Toc7179"/>
            <w:bookmarkStart w:id="260" w:name="_Toc137500573"/>
            <w:r>
              <w:rPr>
                <w:rFonts w:ascii="Times New Roman" w:hAnsi="Times New Roman" w:cs="Times New Roman" w:eastAsiaTheme="minorEastAsia"/>
                <w:b w:val="0"/>
                <w:sz w:val="21"/>
                <w:szCs w:val="21"/>
              </w:rPr>
              <w:t>9</w:t>
            </w:r>
            <w:bookmarkEnd w:id="253"/>
            <w:bookmarkEnd w:id="254"/>
            <w:bookmarkEnd w:id="255"/>
            <w:bookmarkEnd w:id="256"/>
            <w:bookmarkEnd w:id="257"/>
            <w:bookmarkEnd w:id="258"/>
            <w:bookmarkEnd w:id="259"/>
            <w:bookmarkEnd w:id="260"/>
          </w:p>
        </w:tc>
        <w:tc>
          <w:tcPr>
            <w:tcW w:w="862" w:type="dxa"/>
            <w:vAlign w:val="center"/>
          </w:tcPr>
          <w:p w14:paraId="7DD67F02">
            <w:pPr>
              <w:pStyle w:val="19"/>
              <w:outlineLvl w:val="9"/>
              <w:rPr>
                <w:rFonts w:ascii="Times New Roman" w:hAnsi="Times New Roman" w:cs="Times New Roman" w:eastAsiaTheme="minorEastAsia"/>
                <w:b w:val="0"/>
                <w:sz w:val="21"/>
                <w:szCs w:val="21"/>
              </w:rPr>
            </w:pPr>
            <w:bookmarkStart w:id="261" w:name="_Toc866"/>
            <w:bookmarkStart w:id="262" w:name="_Toc147863709"/>
            <w:bookmarkStart w:id="263" w:name="_Toc138534012"/>
            <w:bookmarkStart w:id="264" w:name="_Toc5661"/>
            <w:bookmarkStart w:id="265" w:name="_Toc137500574"/>
            <w:bookmarkStart w:id="266" w:name="_Toc4441"/>
            <w:bookmarkStart w:id="267" w:name="_Toc142665691"/>
            <w:bookmarkStart w:id="268" w:name="_Toc22167"/>
            <w:r>
              <w:rPr>
                <w:rFonts w:ascii="Times New Roman" w:hAnsi="Times New Roman" w:cs="Times New Roman" w:eastAsiaTheme="minorEastAsia"/>
                <w:b w:val="0"/>
                <w:sz w:val="21"/>
                <w:szCs w:val="21"/>
              </w:rPr>
              <w:t>10</w:t>
            </w:r>
            <w:bookmarkEnd w:id="261"/>
            <w:bookmarkEnd w:id="262"/>
            <w:bookmarkEnd w:id="263"/>
            <w:bookmarkEnd w:id="264"/>
            <w:bookmarkEnd w:id="265"/>
            <w:bookmarkEnd w:id="266"/>
            <w:bookmarkEnd w:id="267"/>
            <w:bookmarkEnd w:id="268"/>
          </w:p>
        </w:tc>
      </w:tr>
      <w:tr w14:paraId="60A4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F8751A">
            <w:pPr>
              <w:pStyle w:val="19"/>
              <w:outlineLvl w:val="9"/>
              <w:rPr>
                <w:b w:val="0"/>
                <w:sz w:val="21"/>
                <w:szCs w:val="21"/>
              </w:rPr>
            </w:pPr>
            <w:bookmarkStart w:id="269" w:name="_Toc26933"/>
            <w:bookmarkStart w:id="270" w:name="_Toc142665692"/>
            <w:bookmarkStart w:id="271" w:name="_Toc147863710"/>
            <w:bookmarkStart w:id="272" w:name="_Toc138534013"/>
            <w:bookmarkStart w:id="273" w:name="_Toc969"/>
            <w:bookmarkStart w:id="274" w:name="_Toc4511"/>
            <w:bookmarkStart w:id="275" w:name="_Toc3366"/>
            <w:bookmarkStart w:id="276" w:name="_Toc137500575"/>
            <w:r>
              <w:rPr>
                <w:rFonts w:hint="eastAsia"/>
                <w:b w:val="0"/>
                <w:sz w:val="21"/>
                <w:szCs w:val="21"/>
              </w:rPr>
              <w:t>实测值</w:t>
            </w:r>
            <w:bookmarkEnd w:id="269"/>
            <w:bookmarkEnd w:id="270"/>
            <w:bookmarkEnd w:id="271"/>
            <w:bookmarkEnd w:id="272"/>
            <w:bookmarkEnd w:id="273"/>
            <w:bookmarkEnd w:id="274"/>
            <w:bookmarkEnd w:id="275"/>
            <w:bookmarkEnd w:id="276"/>
          </w:p>
        </w:tc>
        <w:tc>
          <w:tcPr>
            <w:tcW w:w="861" w:type="dxa"/>
            <w:vAlign w:val="center"/>
          </w:tcPr>
          <w:p w14:paraId="43B14767">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6</w:t>
            </w:r>
          </w:p>
        </w:tc>
        <w:tc>
          <w:tcPr>
            <w:tcW w:w="861" w:type="dxa"/>
            <w:vAlign w:val="center"/>
          </w:tcPr>
          <w:p w14:paraId="030D15E9">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234.24</w:t>
            </w:r>
          </w:p>
        </w:tc>
        <w:tc>
          <w:tcPr>
            <w:tcW w:w="861" w:type="dxa"/>
            <w:vAlign w:val="center"/>
          </w:tcPr>
          <w:p w14:paraId="280E36CE">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3</w:t>
            </w:r>
            <w:r>
              <w:rPr>
                <w:rFonts w:ascii="Times New Roman" w:hAnsi="Times New Roman" w:cs="Times New Roman" w:eastAsiaTheme="minorEastAsia"/>
                <w:b w:val="0"/>
                <w:sz w:val="21"/>
                <w:szCs w:val="21"/>
              </w:rPr>
              <w:t>8</w:t>
            </w:r>
          </w:p>
        </w:tc>
        <w:tc>
          <w:tcPr>
            <w:tcW w:w="861" w:type="dxa"/>
            <w:vAlign w:val="center"/>
          </w:tcPr>
          <w:p w14:paraId="4459484B">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5</w:t>
            </w:r>
          </w:p>
        </w:tc>
        <w:tc>
          <w:tcPr>
            <w:tcW w:w="862" w:type="dxa"/>
            <w:vAlign w:val="center"/>
          </w:tcPr>
          <w:p w14:paraId="30372C5B">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234.3</w:t>
            </w:r>
            <w:r>
              <w:rPr>
                <w:rFonts w:hint="eastAsia" w:ascii="Times New Roman" w:hAnsi="Times New Roman" w:cs="Times New Roman" w:eastAsiaTheme="minorEastAsia"/>
                <w:b w:val="0"/>
                <w:sz w:val="21"/>
                <w:szCs w:val="21"/>
              </w:rPr>
              <w:t>5</w:t>
            </w:r>
          </w:p>
        </w:tc>
        <w:tc>
          <w:tcPr>
            <w:tcW w:w="861" w:type="dxa"/>
            <w:vAlign w:val="center"/>
          </w:tcPr>
          <w:p w14:paraId="4FAD60FF">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2</w:t>
            </w:r>
            <w:r>
              <w:rPr>
                <w:rFonts w:ascii="Times New Roman" w:hAnsi="Times New Roman" w:cs="Times New Roman" w:eastAsiaTheme="minorEastAsia"/>
                <w:b w:val="0"/>
                <w:sz w:val="21"/>
                <w:szCs w:val="21"/>
              </w:rPr>
              <w:t>2</w:t>
            </w:r>
          </w:p>
        </w:tc>
        <w:tc>
          <w:tcPr>
            <w:tcW w:w="861" w:type="dxa"/>
            <w:vAlign w:val="center"/>
          </w:tcPr>
          <w:p w14:paraId="496EEA7B">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6</w:t>
            </w:r>
          </w:p>
        </w:tc>
        <w:tc>
          <w:tcPr>
            <w:tcW w:w="861" w:type="dxa"/>
            <w:vAlign w:val="center"/>
          </w:tcPr>
          <w:p w14:paraId="3F265457">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234.1</w:t>
            </w:r>
            <w:r>
              <w:rPr>
                <w:rFonts w:hint="eastAsia" w:ascii="Times New Roman" w:hAnsi="Times New Roman" w:cs="Times New Roman" w:eastAsiaTheme="minorEastAsia"/>
                <w:b w:val="0"/>
                <w:sz w:val="21"/>
                <w:szCs w:val="21"/>
              </w:rPr>
              <w:t>2</w:t>
            </w:r>
          </w:p>
        </w:tc>
        <w:tc>
          <w:tcPr>
            <w:tcW w:w="861" w:type="dxa"/>
            <w:vAlign w:val="center"/>
          </w:tcPr>
          <w:p w14:paraId="3C7E5769">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0</w:t>
            </w:r>
            <w:r>
              <w:rPr>
                <w:rFonts w:ascii="Times New Roman" w:hAnsi="Times New Roman" w:cs="Times New Roman" w:eastAsiaTheme="minorEastAsia"/>
                <w:b w:val="0"/>
                <w:sz w:val="21"/>
                <w:szCs w:val="21"/>
              </w:rPr>
              <w:t>5</w:t>
            </w:r>
          </w:p>
        </w:tc>
        <w:tc>
          <w:tcPr>
            <w:tcW w:w="862" w:type="dxa"/>
            <w:vAlign w:val="center"/>
          </w:tcPr>
          <w:p w14:paraId="55EC2DC3">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234.</w:t>
            </w:r>
            <w:r>
              <w:rPr>
                <w:rFonts w:hint="eastAsia" w:ascii="Times New Roman" w:hAnsi="Times New Roman" w:cs="Times New Roman" w:eastAsiaTheme="minorEastAsia"/>
                <w:b w:val="0"/>
                <w:sz w:val="21"/>
                <w:szCs w:val="21"/>
              </w:rPr>
              <w:t>1</w:t>
            </w:r>
            <w:r>
              <w:rPr>
                <w:rFonts w:ascii="Times New Roman" w:hAnsi="Times New Roman" w:cs="Times New Roman" w:eastAsiaTheme="minorEastAsia"/>
                <w:b w:val="0"/>
                <w:sz w:val="21"/>
                <w:szCs w:val="21"/>
              </w:rPr>
              <w:t>2</w:t>
            </w:r>
          </w:p>
        </w:tc>
      </w:tr>
    </w:tbl>
    <w:p w14:paraId="1EA14570">
      <w:pPr>
        <w:pStyle w:val="19"/>
        <w:snapToGrid w:val="0"/>
        <w:spacing w:before="0" w:after="0"/>
        <w:ind w:firstLine="465"/>
        <w:jc w:val="both"/>
        <w:outlineLvl w:val="9"/>
        <w:rPr>
          <w:rFonts w:hint="eastAsia" w:asciiTheme="minorEastAsia" w:hAnsiTheme="minorEastAsia" w:eastAsiaTheme="minorEastAsia"/>
          <w:b w:val="0"/>
          <w:sz w:val="24"/>
          <w:szCs w:val="24"/>
        </w:rPr>
      </w:pPr>
      <w:bookmarkStart w:id="277" w:name="_Toc22698"/>
      <w:bookmarkStart w:id="278" w:name="_Toc19423"/>
      <w:bookmarkStart w:id="279" w:name="_Toc138534024"/>
      <w:bookmarkStart w:id="280" w:name="_Toc142665703"/>
      <w:bookmarkStart w:id="281" w:name="_Toc20831"/>
      <w:bookmarkStart w:id="282" w:name="_Toc137500586"/>
      <w:bookmarkStart w:id="283" w:name="_Toc24355"/>
      <w:bookmarkStart w:id="284" w:name="_Toc147863721"/>
    </w:p>
    <w:p w14:paraId="2BF197CE">
      <w:pPr>
        <w:pStyle w:val="19"/>
        <w:snapToGrid w:val="0"/>
        <w:spacing w:before="0" w:after="0"/>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bookmarkEnd w:id="277"/>
      <w:bookmarkEnd w:id="278"/>
      <w:bookmarkEnd w:id="279"/>
      <w:bookmarkEnd w:id="280"/>
      <w:bookmarkEnd w:id="281"/>
      <w:bookmarkEnd w:id="282"/>
      <w:bookmarkEnd w:id="283"/>
      <w:bookmarkEnd w:id="284"/>
    </w:p>
    <w:p w14:paraId="6E598390">
      <w:pPr>
        <w:pStyle w:val="19"/>
        <w:adjustRightInd w:val="0"/>
        <w:snapToGrid w:val="0"/>
        <w:spacing w:before="0" w:after="0"/>
        <w:outlineLvl w:val="9"/>
        <w:rPr>
          <w:rFonts w:hint="eastAsia" w:asciiTheme="minorEastAsia" w:hAnsiTheme="minorEastAsia" w:eastAsiaTheme="minorEastAsia"/>
          <w:b w:val="0"/>
          <w:sz w:val="24"/>
          <w:szCs w:val="24"/>
        </w:rPr>
      </w:pPr>
      <w:bookmarkStart w:id="285" w:name="_Toc137500587"/>
      <w:bookmarkStart w:id="286" w:name="_Toc147863722"/>
      <w:bookmarkStart w:id="287" w:name="_Toc23988"/>
      <w:bookmarkStart w:id="288" w:name="_Toc31151"/>
      <w:bookmarkStart w:id="289" w:name="_Toc142665704"/>
      <w:bookmarkStart w:id="290" w:name="_Toc31739"/>
      <w:bookmarkStart w:id="291" w:name="_Toc23231"/>
      <w:bookmarkStart w:id="292" w:name="_Toc138534025"/>
      <w:r>
        <w:rPr>
          <w:rFonts w:asciiTheme="minorEastAsia" w:hAnsiTheme="minorEastAsia" w:eastAsiaTheme="minorEastAsia" w:cstheme="majorBidi"/>
          <w:position w:val="-24"/>
          <w:sz w:val="24"/>
          <w:szCs w:val="24"/>
        </w:rPr>
        <w:object>
          <v:shape id="_x0000_i1036" o:spt="75" type="#_x0000_t75" style="height:48.15pt;width:93.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3" r:id="rId29">
            <o:LockedField>false</o:LockedField>
          </o:OLEObject>
        </w:object>
      </w:r>
      <w:r>
        <w:rPr>
          <w:rFonts w:asciiTheme="minorEastAsia" w:hAnsiTheme="minorEastAsia" w:eastAsiaTheme="minorEastAsia"/>
          <w:position w:val="-24"/>
          <w:sz w:val="24"/>
          <w:szCs w:val="24"/>
        </w:rPr>
        <w:t xml:space="preserve"> </w:t>
      </w:r>
      <w:bookmarkEnd w:id="285"/>
      <w:bookmarkEnd w:id="286"/>
      <w:bookmarkEnd w:id="287"/>
      <w:bookmarkEnd w:id="288"/>
      <w:bookmarkEnd w:id="289"/>
      <w:bookmarkEnd w:id="290"/>
      <w:bookmarkEnd w:id="291"/>
      <w:bookmarkEnd w:id="292"/>
      <w:r>
        <w:rPr>
          <w:rFonts w:hint="eastAsia"/>
          <w:b w:val="0"/>
          <w:bCs w:val="0"/>
          <w:sz w:val="24"/>
        </w:rPr>
        <w:t>℃</w:t>
      </w:r>
    </w:p>
    <w:p w14:paraId="7B192152">
      <w:pPr>
        <w:pStyle w:val="19"/>
        <w:adjustRightInd w:val="0"/>
        <w:snapToGrid w:val="0"/>
        <w:spacing w:before="0" w:after="0"/>
        <w:jc w:val="both"/>
        <w:outlineLvl w:val="9"/>
        <w:rPr>
          <w:rFonts w:hint="eastAsia" w:asciiTheme="minorEastAsia" w:hAnsiTheme="minorEastAsia" w:eastAsiaTheme="minorEastAsia"/>
          <w:b w:val="0"/>
          <w:sz w:val="24"/>
          <w:szCs w:val="24"/>
        </w:rPr>
      </w:pPr>
      <w:bookmarkStart w:id="293" w:name="_Toc138534026"/>
      <w:bookmarkStart w:id="294" w:name="_Toc147863723"/>
      <w:bookmarkStart w:id="295" w:name="_Toc28303"/>
      <w:bookmarkStart w:id="296" w:name="_Toc142665705"/>
      <w:bookmarkStart w:id="297" w:name="_Toc24522"/>
      <w:bookmarkStart w:id="298" w:name="_Toc500"/>
      <w:bookmarkStart w:id="299" w:name="_Toc9502"/>
      <w:bookmarkStart w:id="300" w:name="_Toc137500588"/>
      <w:r>
        <w:rPr>
          <w:rFonts w:hint="eastAsia" w:asciiTheme="minorEastAsia" w:hAnsiTheme="minorEastAsia" w:eastAsiaTheme="minorEastAsia"/>
          <w:b w:val="0"/>
          <w:sz w:val="24"/>
          <w:szCs w:val="24"/>
        </w:rPr>
        <w:t>单次试验的标准偏差为</w:t>
      </w:r>
      <w:bookmarkEnd w:id="293"/>
      <w:bookmarkEnd w:id="294"/>
      <w:bookmarkEnd w:id="295"/>
      <w:bookmarkEnd w:id="296"/>
      <w:bookmarkEnd w:id="297"/>
      <w:bookmarkEnd w:id="298"/>
      <w:bookmarkEnd w:id="299"/>
      <w:bookmarkEnd w:id="300"/>
    </w:p>
    <w:p w14:paraId="0E204A4B">
      <w:pPr>
        <w:pStyle w:val="19"/>
        <w:adjustRightInd w:val="0"/>
        <w:snapToGrid w:val="0"/>
        <w:spacing w:before="0" w:after="0"/>
        <w:outlineLvl w:val="9"/>
        <w:rPr>
          <w:rFonts w:hint="eastAsia" w:asciiTheme="minorEastAsia" w:hAnsiTheme="minorEastAsia" w:eastAsiaTheme="minorEastAsia"/>
          <w:b w:val="0"/>
          <w:sz w:val="24"/>
          <w:szCs w:val="24"/>
        </w:rPr>
      </w:pPr>
      <w:bookmarkStart w:id="301" w:name="_Toc20789"/>
      <w:bookmarkStart w:id="302" w:name="_Toc137500589"/>
      <w:bookmarkStart w:id="303" w:name="_Toc142665706"/>
      <w:bookmarkStart w:id="304" w:name="_Toc138534027"/>
      <w:bookmarkStart w:id="305" w:name="_Toc14820"/>
      <w:bookmarkStart w:id="306" w:name="_Toc28495"/>
      <w:bookmarkStart w:id="307" w:name="_Toc10441"/>
      <w:bookmarkStart w:id="308" w:name="_Toc147863724"/>
      <w:r>
        <w:rPr>
          <w:rFonts w:asciiTheme="minorEastAsia" w:hAnsiTheme="minorEastAsia" w:eastAsiaTheme="minorEastAsia" w:cstheme="majorBidi"/>
          <w:position w:val="-26"/>
          <w:sz w:val="24"/>
          <w:szCs w:val="24"/>
        </w:rPr>
        <w:object>
          <v:shape id="_x0000_i1037" o:spt="75" type="#_x0000_t75" style="height:50.95pt;width:119.2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4" r:id="rId31">
            <o:LockedField>false</o:LockedField>
          </o:OLEObject>
        </w:object>
      </w:r>
      <w:r>
        <w:rPr>
          <w:rFonts w:asciiTheme="minorEastAsia" w:hAnsiTheme="minorEastAsia" w:eastAsiaTheme="minorEastAsia"/>
          <w:position w:val="-26"/>
          <w:sz w:val="24"/>
          <w:szCs w:val="24"/>
        </w:rPr>
        <w:t xml:space="preserve"> </w:t>
      </w:r>
      <w:bookmarkEnd w:id="301"/>
      <w:bookmarkEnd w:id="302"/>
      <w:bookmarkEnd w:id="303"/>
      <w:bookmarkEnd w:id="304"/>
      <w:bookmarkEnd w:id="305"/>
      <w:bookmarkEnd w:id="306"/>
      <w:bookmarkEnd w:id="307"/>
      <w:bookmarkEnd w:id="308"/>
      <w:r>
        <w:rPr>
          <w:rFonts w:hint="eastAsia"/>
          <w:b w:val="0"/>
          <w:bCs w:val="0"/>
          <w:sz w:val="24"/>
        </w:rPr>
        <w:t>℃</w:t>
      </w:r>
    </w:p>
    <w:p w14:paraId="07CECA55">
      <w:pPr>
        <w:pStyle w:val="19"/>
        <w:adjustRightInd w:val="0"/>
        <w:snapToGrid w:val="0"/>
        <w:spacing w:before="0" w:after="0"/>
        <w:jc w:val="both"/>
        <w:outlineLvl w:val="9"/>
        <w:rPr>
          <w:rFonts w:hint="eastAsia" w:asciiTheme="minorEastAsia" w:hAnsiTheme="minorEastAsia" w:eastAsiaTheme="minorEastAsia"/>
          <w:b w:val="0"/>
          <w:sz w:val="24"/>
        </w:rPr>
      </w:pPr>
      <w:bookmarkStart w:id="309" w:name="_Toc22104"/>
      <w:bookmarkStart w:id="310" w:name="_Toc137500590"/>
      <w:bookmarkStart w:id="311" w:name="_Toc14227"/>
      <w:bookmarkStart w:id="312" w:name="_Toc147863725"/>
      <w:bookmarkStart w:id="313" w:name="_Toc8"/>
      <w:bookmarkStart w:id="314" w:name="_Toc138534028"/>
      <w:bookmarkStart w:id="315" w:name="_Toc3872"/>
      <w:bookmarkStart w:id="316" w:name="_Toc142665707"/>
      <w:r>
        <w:rPr>
          <w:rFonts w:hint="eastAsia" w:asciiTheme="minorEastAsia" w:hAnsiTheme="minorEastAsia" w:eastAsiaTheme="minorEastAsia"/>
          <w:b w:val="0"/>
          <w:sz w:val="24"/>
          <w:szCs w:val="24"/>
        </w:rPr>
        <w:t>校准时取5次测量值的平均值作为校准结果，则</w:t>
      </w:r>
      <w:r>
        <w:rPr>
          <w:rFonts w:hint="eastAsia" w:asciiTheme="minorEastAsia" w:hAnsiTheme="minorEastAsia" w:eastAsiaTheme="minorEastAsia"/>
          <w:b w:val="0"/>
          <w:sz w:val="24"/>
        </w:rPr>
        <w:t>测量重复性引入的标准不确定度</w:t>
      </w:r>
      <w:bookmarkEnd w:id="309"/>
      <w:bookmarkEnd w:id="310"/>
      <w:bookmarkEnd w:id="311"/>
      <w:bookmarkEnd w:id="312"/>
      <w:bookmarkEnd w:id="313"/>
      <w:bookmarkEnd w:id="314"/>
      <w:bookmarkEnd w:id="315"/>
      <w:bookmarkEnd w:id="316"/>
    </w:p>
    <w:p w14:paraId="2334E35E">
      <w:pPr>
        <w:pStyle w:val="19"/>
        <w:adjustRightInd w:val="0"/>
        <w:snapToGrid w:val="0"/>
        <w:spacing w:before="0" w:after="0"/>
        <w:outlineLvl w:val="9"/>
        <w:rPr>
          <w:rFonts w:hint="eastAsia" w:asciiTheme="minorEastAsia" w:hAnsiTheme="minorEastAsia" w:eastAsiaTheme="minorEastAsia"/>
          <w:b w:val="0"/>
          <w:sz w:val="24"/>
          <w:szCs w:val="24"/>
        </w:rPr>
      </w:pPr>
      <w:bookmarkStart w:id="317" w:name="_Toc32669"/>
      <w:bookmarkStart w:id="318" w:name="_Toc137500591"/>
      <w:bookmarkStart w:id="319" w:name="_Toc29519"/>
      <w:bookmarkStart w:id="320" w:name="_Toc147863726"/>
      <w:bookmarkStart w:id="321" w:name="_Toc31428"/>
      <w:bookmarkStart w:id="322" w:name="_Toc142665708"/>
      <w:bookmarkStart w:id="323" w:name="_Toc3424"/>
      <w:bookmarkStart w:id="324" w:name="_Toc138534029"/>
      <w:r>
        <w:rPr>
          <w:rFonts w:hint="eastAsia" w:asciiTheme="minorEastAsia" w:hAnsiTheme="minorEastAsia" w:eastAsiaTheme="minorEastAsia" w:cstheme="majorBidi"/>
          <w:b w:val="0"/>
          <w:position w:val="-28"/>
          <w:sz w:val="24"/>
        </w:rPr>
        <w:object>
          <v:shape id="_x0000_i1038" o:spt="75" type="#_x0000_t75" style="height:33.2pt;width:75.7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5" r:id="rId33">
            <o:LockedField>false</o:LockedField>
          </o:OLEObject>
        </w:object>
      </w:r>
      <w:r>
        <w:rPr>
          <w:rFonts w:hint="eastAsia" w:asciiTheme="minorEastAsia" w:hAnsiTheme="minorEastAsia" w:eastAsiaTheme="minorEastAsia"/>
          <w:b w:val="0"/>
          <w:position w:val="-28"/>
          <w:sz w:val="24"/>
        </w:rPr>
        <w:t xml:space="preserve"> </w:t>
      </w:r>
      <w:bookmarkEnd w:id="317"/>
      <w:bookmarkEnd w:id="318"/>
      <w:bookmarkEnd w:id="319"/>
      <w:bookmarkEnd w:id="320"/>
      <w:bookmarkEnd w:id="321"/>
      <w:bookmarkEnd w:id="322"/>
      <w:bookmarkEnd w:id="323"/>
      <w:bookmarkEnd w:id="324"/>
      <w:r>
        <w:rPr>
          <w:rFonts w:hint="eastAsia"/>
          <w:b w:val="0"/>
          <w:bCs w:val="0"/>
          <w:sz w:val="24"/>
        </w:rPr>
        <w:t>℃</w:t>
      </w:r>
    </w:p>
    <w:p w14:paraId="3F034160">
      <w:pPr>
        <w:snapToGrid w:val="0"/>
        <w:jc w:val="left"/>
        <w:rPr>
          <w:spacing w:val="20"/>
          <w:sz w:val="24"/>
        </w:rPr>
      </w:pPr>
      <w:r>
        <w:rPr>
          <w:rFonts w:hint="eastAsia"/>
          <w:spacing w:val="20"/>
          <w:sz w:val="24"/>
        </w:rPr>
        <w:t>C.6.3</w:t>
      </w:r>
      <w:r>
        <w:rPr>
          <w:rFonts w:hint="eastAsia" w:ascii="宋体" w:hAnsi="宋体" w:cs="宋体"/>
          <w:sz w:val="24"/>
        </w:rPr>
        <w:t xml:space="preserve">  </w:t>
      </w:r>
      <w:r>
        <w:rPr>
          <w:rFonts w:hint="eastAsia"/>
          <w:sz w:val="24"/>
        </w:rPr>
        <w:t>焊槽读数分辨力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39"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39" DrawAspect="Content" ObjectID="_1468075736" r:id="rId35">
            <o:LockedField>false</o:LockedField>
          </o:OLEObject>
        </w:object>
      </w:r>
      <w:r>
        <w:rPr>
          <w:spacing w:val="20"/>
          <w:sz w:val="24"/>
        </w:rPr>
        <w:fldChar w:fldCharType="begin"/>
      </w:r>
      <w:r>
        <w:rPr>
          <w:spacing w:val="20"/>
          <w:sz w:val="24"/>
        </w:rPr>
        <w:instrText xml:space="preserve"> QUOTE </w:instrText>
      </w:r>
      <w:r>
        <w:rPr>
          <w:position w:val="-7"/>
        </w:rPr>
        <w:pict>
          <v:shape id="_x0000_i1040"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7AEFCA80">
      <w:pPr>
        <w:snapToGrid w:val="0"/>
        <w:ind w:firstLine="720" w:firstLineChars="300"/>
        <w:jc w:val="left"/>
        <w:rPr>
          <w:rFonts w:hint="eastAsia" w:ascii="宋体" w:hAnsi="宋体" w:cs="宋体"/>
          <w:sz w:val="24"/>
        </w:rPr>
      </w:pPr>
      <w:r>
        <w:rPr>
          <w:rFonts w:hint="eastAsia"/>
          <w:sz w:val="24"/>
        </w:rPr>
        <w:t>焊槽读数分辨力0.1℃</w:t>
      </w:r>
      <w:r>
        <w:rPr>
          <w:sz w:val="24"/>
        </w:rPr>
        <w:t>，</w:t>
      </w:r>
      <w:r>
        <w:rPr>
          <w:rFonts w:hint="eastAsia" w:ascii="宋体" w:hAnsi="宋体" w:cs="宋体"/>
          <w:sz w:val="24"/>
        </w:rPr>
        <w:t>均匀分布，</w:t>
      </w:r>
      <w:r>
        <w:rPr>
          <w:rFonts w:hint="eastAsia" w:ascii="宋体" w:hAnsi="宋体" w:cs="宋体"/>
          <w:position w:val="-8"/>
          <w:sz w:val="24"/>
        </w:rPr>
        <w:object>
          <v:shape id="_x0000_i1041" o:spt="75" type="#_x0000_t75" style="height:18.25pt;width:36.95pt;" o:ole="t" filled="f" o:preferrelative="t" stroked="f" coordsize="21600,21600">
            <v:path/>
            <v:fill on="f" focussize="0,0"/>
            <v:stroke on="f" joinstyle="miter"/>
            <v:imagedata r:id="rId37" o:title=""/>
            <o:lock v:ext="edit" aspectratio="t"/>
            <w10:wrap type="none"/>
            <w10:anchorlock/>
          </v:shape>
          <o:OLEObject Type="Embed" ProgID="Equation.3" ShapeID="_x0000_i1041" DrawAspect="Content" ObjectID="_1468075737" r:id="rId36">
            <o:LockedField>false</o:LockedField>
          </o:OLEObject>
        </w:object>
      </w:r>
      <w:r>
        <w:rPr>
          <w:rFonts w:hint="eastAsia" w:ascii="宋体" w:hAnsi="宋体" w:cs="宋体"/>
          <w:sz w:val="24"/>
        </w:rPr>
        <w:t>，</w:t>
      </w:r>
      <w:r>
        <w:rPr>
          <w:rFonts w:ascii="宋体" w:hAnsi="宋体" w:cs="宋体"/>
          <w:sz w:val="24"/>
        </w:rPr>
        <w:t xml:space="preserve"> </w:t>
      </w:r>
      <w:r>
        <w:rPr>
          <w:rFonts w:hint="eastAsia" w:ascii="宋体" w:hAnsi="宋体" w:cs="宋体"/>
          <w:sz w:val="24"/>
        </w:rPr>
        <w:t>则：</w:t>
      </w:r>
    </w:p>
    <w:p w14:paraId="5C388D67">
      <w:pPr>
        <w:snapToGrid w:val="0"/>
        <w:jc w:val="center"/>
        <w:rPr>
          <w:sz w:val="24"/>
        </w:rPr>
      </w:pPr>
      <w:r>
        <w:rPr>
          <w:rFonts w:hint="eastAsia"/>
          <w:i/>
          <w:iCs/>
          <w:sz w:val="30"/>
          <w:szCs w:val="30"/>
        </w:rPr>
        <w:t>u</w:t>
      </w:r>
      <w:r>
        <w:rPr>
          <w:rFonts w:hint="eastAsia"/>
          <w:sz w:val="30"/>
          <w:szCs w:val="30"/>
          <w:vertAlign w:val="subscript"/>
        </w:rPr>
        <w:t>3</w:t>
      </w:r>
      <w:r>
        <w:rPr>
          <w:rFonts w:hint="eastAsia"/>
          <w:sz w:val="24"/>
        </w:rPr>
        <w:t xml:space="preserve">= </w:t>
      </w:r>
      <m:oMath>
        <m:r>
          <m:rPr>
            <m:sty m:val="p"/>
          </m:rPr>
          <w:rPr>
            <w:rFonts w:hint="eastAsia" w:ascii="Cambria Math" w:hAnsi="Cambria Math"/>
            <w:sz w:val="24"/>
          </w:rPr>
          <m:t>0.</m:t>
        </m:r>
        <m:r>
          <m:rPr>
            <m:sty m:val="p"/>
          </m:rPr>
          <w:rPr>
            <w:rFonts w:ascii="Cambria Math" w:hAnsi="Cambria Math"/>
            <w:sz w:val="24"/>
          </w:rPr>
          <m:t>1</m:t>
        </m:r>
        <m:r>
          <m:rPr>
            <m:sty m:val="p"/>
          </m:rPr>
          <w:rPr>
            <w:rFonts w:hint="eastAsia"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 xml:space="preserve"> =0.06℃</w:t>
      </w:r>
    </w:p>
    <w:p w14:paraId="3EFB1F2C">
      <w:pPr>
        <w:snapToGrid w:val="0"/>
        <w:ind w:firstLine="720" w:firstLineChars="300"/>
        <w:rPr>
          <w:rFonts w:hint="eastAsia"/>
          <w:spacing w:val="20"/>
          <w:sz w:val="24"/>
        </w:rPr>
      </w:pPr>
      <w:r>
        <w:rPr>
          <w:rFonts w:hint="eastAsia"/>
          <w:sz w:val="24"/>
        </w:rPr>
        <w:t>焊槽读数分辨力与重复性有重复计算，故取最大值</w:t>
      </w:r>
      <w:r>
        <w:rPr>
          <w:rFonts w:hint="eastAsia"/>
          <w:i/>
          <w:iCs/>
          <w:sz w:val="30"/>
          <w:szCs w:val="30"/>
        </w:rPr>
        <w:t>u</w:t>
      </w:r>
      <w:r>
        <w:rPr>
          <w:rFonts w:hint="eastAsia"/>
          <w:sz w:val="30"/>
          <w:szCs w:val="30"/>
          <w:vertAlign w:val="subscript"/>
        </w:rPr>
        <w:t>3</w:t>
      </w:r>
      <w:r>
        <w:rPr>
          <w:rFonts w:hint="eastAsia"/>
          <w:sz w:val="24"/>
        </w:rPr>
        <w:t>作为唯一分量来源。</w:t>
      </w:r>
    </w:p>
    <w:p w14:paraId="0095A0D5">
      <w:pPr>
        <w:snapToGrid w:val="0"/>
        <w:jc w:val="left"/>
        <w:rPr>
          <w:spacing w:val="20"/>
          <w:sz w:val="24"/>
        </w:rPr>
      </w:pPr>
      <w:r>
        <w:rPr>
          <w:rFonts w:hint="eastAsia"/>
          <w:spacing w:val="20"/>
          <w:sz w:val="24"/>
        </w:rPr>
        <w:t>C.6.4</w:t>
      </w:r>
      <w:r>
        <w:rPr>
          <w:rFonts w:hint="eastAsia" w:ascii="宋体" w:hAnsi="宋体" w:cs="宋体"/>
          <w:sz w:val="24"/>
        </w:rPr>
        <w:t xml:space="preserve">  </w:t>
      </w:r>
      <w:r>
        <w:rPr>
          <w:rFonts w:hint="eastAsia"/>
          <w:sz w:val="24"/>
        </w:rPr>
        <w:t>焊槽温度波动性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42" o:spt="75" type="#_x0000_t75" style="height:18.25pt;width:12.15pt;" o:ole="t" filled="f" o:preferrelative="t" stroked="f" coordsize="21600,21600">
            <v:path/>
            <v:fill on="f" focussize="0,0"/>
            <v:stroke on="f" joinstyle="miter"/>
            <v:imagedata r:id="rId22" o:title=""/>
            <o:lock v:ext="edit" aspectratio="t"/>
            <w10:wrap type="none"/>
            <w10:anchorlock/>
          </v:shape>
          <o:OLEObject Type="Embed" ProgID="Equation.DSMT4" ShapeID="_x0000_i1042" DrawAspect="Content" ObjectID="_1468075738" r:id="rId38">
            <o:LockedField>false</o:LockedField>
          </o:OLEObject>
        </w:object>
      </w:r>
      <w:r>
        <w:rPr>
          <w:spacing w:val="20"/>
          <w:sz w:val="24"/>
        </w:rPr>
        <w:fldChar w:fldCharType="begin"/>
      </w:r>
      <w:r>
        <w:rPr>
          <w:spacing w:val="20"/>
          <w:sz w:val="24"/>
        </w:rPr>
        <w:instrText xml:space="preserve"> QUOTE </w:instrText>
      </w:r>
      <w:r>
        <w:rPr>
          <w:position w:val="-7"/>
        </w:rPr>
        <w:pict>
          <v:shape id="_x0000_i1043"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0747BAE3">
      <w:pPr>
        <w:snapToGrid w:val="0"/>
        <w:ind w:left="958" w:leftChars="342" w:hanging="240" w:hangingChars="100"/>
        <w:jc w:val="left"/>
        <w:rPr>
          <w:rFonts w:hint="eastAsia" w:ascii="宋体" w:hAnsi="宋体" w:cs="宋体"/>
          <w:position w:val="-8"/>
          <w:sz w:val="24"/>
        </w:rPr>
      </w:pPr>
      <w:bookmarkStart w:id="325" w:name="OLE_LINK299"/>
      <w:bookmarkStart w:id="326" w:name="OLE_LINK298"/>
      <w:r>
        <w:rPr>
          <w:rFonts w:hint="eastAsia"/>
          <w:sz w:val="24"/>
        </w:rPr>
        <w:t>10min内观察焊槽稳定性，焊槽在235℃时波动最大为±0.2℃，按均匀分布考虑</w:t>
      </w:r>
    </w:p>
    <w:p w14:paraId="65D95015">
      <w:pPr>
        <w:spacing w:line="460" w:lineRule="exact"/>
        <w:jc w:val="center"/>
        <w:rPr>
          <w:sz w:val="24"/>
        </w:rPr>
      </w:pPr>
      <w:r>
        <w:rPr>
          <w:rFonts w:hint="eastAsia"/>
          <w:i/>
          <w:iCs/>
          <w:sz w:val="30"/>
          <w:szCs w:val="30"/>
        </w:rPr>
        <w:t>u</w:t>
      </w:r>
      <w:r>
        <w:rPr>
          <w:rFonts w:hint="eastAsia"/>
          <w:sz w:val="30"/>
          <w:szCs w:val="30"/>
          <w:vertAlign w:val="subscript"/>
        </w:rPr>
        <w:t>4</w:t>
      </w:r>
      <w:r>
        <w:rPr>
          <w:rFonts w:hint="eastAsia"/>
          <w:sz w:val="24"/>
        </w:rPr>
        <w:t xml:space="preserve">= </w:t>
      </w:r>
      <m:oMath>
        <m:r>
          <m:rPr>
            <m:sty m:val="p"/>
          </m:rPr>
          <w:rPr>
            <w:rFonts w:hint="eastAsia" w:ascii="Cambria Math" w:hAnsi="Cambria Math"/>
            <w:sz w:val="24"/>
          </w:rPr>
          <m:t>0.2/</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=0.12℃</w:t>
      </w:r>
    </w:p>
    <w:p w14:paraId="6D1CAF3D">
      <w:pPr>
        <w:snapToGrid w:val="0"/>
        <w:jc w:val="left"/>
        <w:rPr>
          <w:rFonts w:hint="eastAsia" w:ascii="宋体" w:hAnsi="宋体" w:cs="宋体"/>
          <w:sz w:val="24"/>
        </w:rPr>
      </w:pPr>
      <w:r>
        <w:rPr>
          <w:rFonts w:hint="eastAsia"/>
          <w:spacing w:val="20"/>
          <w:sz w:val="24"/>
        </w:rPr>
        <w:t>C.7</w:t>
      </w:r>
      <w:r>
        <w:rPr>
          <w:rFonts w:hint="eastAsia" w:ascii="宋体" w:hAnsi="宋体" w:cs="宋体"/>
          <w:sz w:val="24"/>
        </w:rPr>
        <w:t xml:space="preserve">  合成标准不确定度</w:t>
      </w:r>
      <w:r>
        <w:rPr>
          <w:rFonts w:hint="eastAsia" w:ascii="宋体" w:hAnsi="宋体" w:cs="宋体"/>
          <w:position w:val="-12"/>
          <w:sz w:val="24"/>
        </w:rPr>
        <w:object>
          <v:shape id="_x0000_i1044" o:spt="75" type="#_x0000_t75" style="height:18.25pt;width:12.15pt;" o:ole="t" filled="f" o:preferrelative="t" stroked="f" coordsize="21600,21600">
            <v:path/>
            <v:fill on="f" focussize="0,0"/>
            <v:stroke on="f" joinstyle="miter"/>
            <v:imagedata r:id="rId40" o:title=""/>
            <o:lock v:ext="edit" aspectratio="t"/>
            <w10:wrap type="none"/>
            <w10:anchorlock/>
          </v:shape>
          <o:OLEObject Type="Embed" ProgID="Equation.3" ShapeID="_x0000_i1044" DrawAspect="Content" ObjectID="_1468075739" r:id="rId39">
            <o:LockedField>false</o:LockedField>
          </o:OLEObject>
        </w:object>
      </w:r>
    </w:p>
    <w:p w14:paraId="007BB438">
      <w:pPr>
        <w:snapToGrid w:val="0"/>
        <w:jc w:val="center"/>
        <w:rPr>
          <w:rFonts w:hint="eastAsia" w:ascii="黑体" w:hAnsi="宋体" w:eastAsia="黑体"/>
          <w:szCs w:val="21"/>
        </w:rPr>
      </w:pPr>
      <w:r>
        <w:rPr>
          <w:rFonts w:hint="eastAsia" w:ascii="黑体" w:eastAsia="黑体"/>
          <w:spacing w:val="20"/>
          <w:szCs w:val="21"/>
        </w:rPr>
        <w:t>表C.2  标准不确定度一览表</w:t>
      </w:r>
    </w:p>
    <w:tbl>
      <w:tblPr>
        <w:tblStyle w:val="21"/>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7B133A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69" w:hRule="atLeast"/>
          <w:jc w:val="center"/>
        </w:trPr>
        <w:tc>
          <w:tcPr>
            <w:tcW w:w="1231" w:type="dxa"/>
            <w:vAlign w:val="center"/>
          </w:tcPr>
          <w:p w14:paraId="24BD81F7">
            <w:pPr>
              <w:spacing w:line="260" w:lineRule="exact"/>
              <w:ind w:left="-199" w:leftChars="-95" w:right="-186" w:rightChars="-89"/>
              <w:jc w:val="center"/>
              <w:rPr>
                <w:rFonts w:hint="eastAsia" w:ascii="宋体" w:hAnsi="宋体"/>
                <w:szCs w:val="21"/>
              </w:rPr>
            </w:pPr>
            <w:r>
              <w:rPr>
                <w:rFonts w:ascii="宋体" w:hAnsi="宋体"/>
                <w:szCs w:val="21"/>
              </w:rPr>
              <w:t>标准不确</w:t>
            </w:r>
          </w:p>
          <w:p w14:paraId="152FAE5C">
            <w:pPr>
              <w:spacing w:line="260" w:lineRule="exact"/>
              <w:ind w:left="-199" w:leftChars="-95" w:right="-186"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45"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45" DrawAspect="Content" ObjectID="_1468075740" r:id="rId41">
                  <o:LockedField>false</o:LockedField>
                </o:OLEObject>
              </w:object>
            </w:r>
          </w:p>
        </w:tc>
        <w:tc>
          <w:tcPr>
            <w:tcW w:w="2352" w:type="dxa"/>
            <w:vAlign w:val="center"/>
          </w:tcPr>
          <w:p w14:paraId="6140C54A">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0CDDA37B">
            <w:pPr>
              <w:ind w:leftChars="-95" w:right="-268" w:rightChars="-128" w:hanging="199" w:hangingChars="95"/>
              <w:jc w:val="center"/>
              <w:rPr>
                <w:rFonts w:hint="eastAsia" w:ascii="宋体" w:hAnsi="宋体"/>
                <w:szCs w:val="21"/>
              </w:rPr>
            </w:pPr>
            <w:r>
              <w:rPr>
                <w:rFonts w:ascii="宋体" w:hAnsi="宋体"/>
                <w:szCs w:val="21"/>
              </w:rPr>
              <w:t>标准不确定度值</w:t>
            </w:r>
          </w:p>
          <w:p w14:paraId="2DD55D95">
            <w:pPr>
              <w:ind w:leftChars="-95" w:right="-268" w:rightChars="-128" w:hanging="199" w:hangingChars="95"/>
              <w:jc w:val="center"/>
              <w:rPr>
                <w:rFonts w:hint="eastAsia" w:ascii="宋体" w:hAnsi="宋体"/>
                <w:szCs w:val="21"/>
              </w:rPr>
            </w:pPr>
            <w:r>
              <w:rPr>
                <w:rFonts w:ascii="宋体" w:hAnsi="宋体"/>
                <w:position w:val="-12"/>
                <w:szCs w:val="21"/>
              </w:rPr>
              <w:object>
                <v:shape id="_x0000_i1046"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46" DrawAspect="Content" ObjectID="_1468075741" r:id="rId43">
                  <o:LockedField>false</o:LockedField>
                </o:OLEObject>
              </w:object>
            </w:r>
            <w:r>
              <w:rPr>
                <w:rFonts w:hint="eastAsia"/>
              </w:rPr>
              <w:t>/℃</w:t>
            </w:r>
          </w:p>
        </w:tc>
        <w:tc>
          <w:tcPr>
            <w:tcW w:w="2300" w:type="dxa"/>
            <w:vAlign w:val="center"/>
          </w:tcPr>
          <w:p w14:paraId="6D73E3EF">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47" o:spt="75" type="#_x0000_t75" style="height:18.25pt;width:12.15pt;" o:ole="t" filled="f" o:preferrelative="t" stroked="f" coordsize="21600,21600">
                  <v:path/>
                  <v:fill on="f" focussize="0,0"/>
                  <v:stroke on="f" joinstyle="miter"/>
                  <v:imagedata r:id="rId45" o:title=""/>
                  <o:lock v:ext="edit" aspectratio="t"/>
                  <w10:wrap type="none"/>
                  <w10:anchorlock/>
                </v:shape>
                <o:OLEObject Type="Embed" ProgID="Equation.DSMT4" ShapeID="_x0000_i1047" DrawAspect="Content" ObjectID="_1468075742" r:id="rId44">
                  <o:LockedField>false</o:LockedField>
                </o:OLEObject>
              </w:object>
            </w:r>
          </w:p>
        </w:tc>
        <w:tc>
          <w:tcPr>
            <w:tcW w:w="1655" w:type="dxa"/>
            <w:vAlign w:val="center"/>
          </w:tcPr>
          <w:p w14:paraId="11FC3A9E">
            <w:pPr>
              <w:ind w:leftChars="-95" w:right="-260" w:rightChars="-124" w:hanging="199" w:hangingChars="95"/>
              <w:jc w:val="center"/>
              <w:rPr>
                <w:rFonts w:hint="eastAsia" w:ascii="宋体" w:hAnsi="宋体"/>
                <w:szCs w:val="21"/>
              </w:rPr>
            </w:pPr>
            <w:r>
              <w:rPr>
                <w:rFonts w:ascii="宋体" w:hAnsi="宋体"/>
                <w:position w:val="-14"/>
                <w:szCs w:val="21"/>
              </w:rPr>
              <w:object>
                <v:shape id="_x0000_i1048" o:spt="75" type="#_x0000_t75" style="height:20.1pt;width:25.7pt;" o:ole="t" filled="f" o:preferrelative="t" stroked="f" coordsize="21600,21600">
                  <v:path/>
                  <v:fill on="f" focussize="0,0"/>
                  <v:stroke on="f" joinstyle="miter"/>
                  <v:imagedata r:id="rId47" o:title=""/>
                  <o:lock v:ext="edit" aspectratio="t"/>
                  <w10:wrap type="none"/>
                  <w10:anchorlock/>
                </v:shape>
                <o:OLEObject Type="Embed" ProgID="Equation.DSMT4" ShapeID="_x0000_i1048" DrawAspect="Content" ObjectID="_1468075743" r:id="rId46">
                  <o:LockedField>false</o:LockedField>
                </o:OLEObject>
              </w:object>
            </w:r>
          </w:p>
          <w:p w14:paraId="14617D5E">
            <w:pPr>
              <w:ind w:leftChars="-95" w:right="-260" w:rightChars="-124" w:hanging="199" w:hangingChars="95"/>
              <w:jc w:val="center"/>
            </w:pPr>
            <w:r>
              <w:rPr>
                <w:rFonts w:hint="eastAsia"/>
              </w:rPr>
              <w:t>/℃</w:t>
            </w:r>
          </w:p>
        </w:tc>
      </w:tr>
      <w:tr w14:paraId="7B9522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231" w:type="dxa"/>
            <w:vAlign w:val="center"/>
          </w:tcPr>
          <w:p w14:paraId="2BC90771">
            <w:pPr>
              <w:tabs>
                <w:tab w:val="left" w:pos="6660"/>
              </w:tabs>
              <w:ind w:left="29" w:leftChars="-95" w:right="-186" w:rightChars="-89" w:hanging="228" w:hangingChars="95"/>
              <w:jc w:val="center"/>
              <w:rPr>
                <w:szCs w:val="21"/>
              </w:rPr>
            </w:pPr>
            <w:r>
              <w:rPr>
                <w:rFonts w:hint="eastAsia" w:ascii="宋体" w:hAnsi="宋体"/>
                <w:position w:val="-12"/>
                <w:sz w:val="24"/>
              </w:rPr>
              <w:object>
                <v:shape id="_x0000_i1049"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49" DrawAspect="Content" ObjectID="_1468075744" r:id="rId48">
                  <o:LockedField>false</o:LockedField>
                </o:OLEObject>
              </w:object>
            </w:r>
          </w:p>
        </w:tc>
        <w:tc>
          <w:tcPr>
            <w:tcW w:w="2352" w:type="dxa"/>
            <w:vAlign w:val="center"/>
          </w:tcPr>
          <w:p w14:paraId="5A2F5670">
            <w:pPr>
              <w:ind w:leftChars="-95" w:right="-176" w:rightChars="-84" w:hanging="199" w:hangingChars="95"/>
              <w:jc w:val="center"/>
              <w:rPr>
                <w:rFonts w:hint="eastAsia" w:ascii="宋体" w:hAnsi="宋体"/>
                <w:szCs w:val="21"/>
              </w:rPr>
            </w:pPr>
            <w:r>
              <w:rPr>
                <w:rFonts w:hint="eastAsia" w:ascii="宋体" w:hAnsi="宋体"/>
                <w:szCs w:val="21"/>
              </w:rPr>
              <w:t>标准器误差</w:t>
            </w:r>
          </w:p>
        </w:tc>
        <w:tc>
          <w:tcPr>
            <w:tcW w:w="2019" w:type="dxa"/>
            <w:vAlign w:val="center"/>
          </w:tcPr>
          <w:p w14:paraId="6513DF1A">
            <w:pPr>
              <w:ind w:left="29" w:leftChars="-95" w:right="-176" w:rightChars="-84" w:hanging="228" w:hangingChars="95"/>
              <w:jc w:val="center"/>
              <w:rPr>
                <w:sz w:val="24"/>
              </w:rPr>
            </w:pPr>
            <w:r>
              <w:rPr>
                <w:sz w:val="24"/>
              </w:rPr>
              <w:t>0.06</w:t>
            </w:r>
          </w:p>
        </w:tc>
        <w:tc>
          <w:tcPr>
            <w:tcW w:w="2300" w:type="dxa"/>
            <w:vAlign w:val="center"/>
          </w:tcPr>
          <w:p w14:paraId="4662CF2C">
            <w:pPr>
              <w:ind w:leftChars="-95" w:right="-268" w:rightChars="-128" w:hanging="199" w:hangingChars="95"/>
              <w:jc w:val="center"/>
              <w:rPr>
                <w:szCs w:val="21"/>
              </w:rPr>
            </w:pPr>
            <w:r>
              <w:rPr>
                <w:rFonts w:hint="eastAsia"/>
                <w:szCs w:val="21"/>
              </w:rPr>
              <w:t>1</w:t>
            </w:r>
          </w:p>
        </w:tc>
        <w:tc>
          <w:tcPr>
            <w:tcW w:w="1655" w:type="dxa"/>
            <w:vAlign w:val="center"/>
          </w:tcPr>
          <w:p w14:paraId="57B2A5F2">
            <w:pPr>
              <w:ind w:left="29" w:leftChars="-95" w:right="-176" w:rightChars="-84" w:hanging="228" w:hangingChars="95"/>
              <w:jc w:val="center"/>
              <w:rPr>
                <w:szCs w:val="21"/>
              </w:rPr>
            </w:pPr>
            <w:r>
              <w:rPr>
                <w:sz w:val="24"/>
              </w:rPr>
              <w:t>0.06</w:t>
            </w:r>
          </w:p>
        </w:tc>
      </w:tr>
      <w:tr w14:paraId="46DFF1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1" w:hRule="atLeast"/>
          <w:jc w:val="center"/>
        </w:trPr>
        <w:tc>
          <w:tcPr>
            <w:tcW w:w="1231" w:type="dxa"/>
            <w:vAlign w:val="center"/>
          </w:tcPr>
          <w:p w14:paraId="2354F1E7">
            <w:pPr>
              <w:tabs>
                <w:tab w:val="left" w:pos="6660"/>
              </w:tabs>
              <w:ind w:left="29" w:leftChars="-95" w:right="-186" w:rightChars="-89" w:hanging="228" w:hangingChars="95"/>
              <w:jc w:val="center"/>
              <w:rPr>
                <w:szCs w:val="21"/>
              </w:rPr>
            </w:pPr>
            <w:r>
              <w:rPr>
                <w:rFonts w:hint="eastAsia" w:ascii="宋体" w:hAnsi="宋体"/>
                <w:position w:val="-12"/>
                <w:sz w:val="24"/>
              </w:rPr>
              <w:object>
                <v:shape id="_x0000_i1050" o:spt="75" type="#_x0000_t75" style="height:18.25pt;width:12.15pt;" o:ole="t" filled="f" o:preferrelative="t" stroked="f" coordsize="21600,21600">
                  <v:path/>
                  <v:fill on="f" focussize="0,0"/>
                  <v:stroke on="f" joinstyle="miter"/>
                  <v:imagedata r:id="rId50" o:title=""/>
                  <o:lock v:ext="edit" aspectratio="t"/>
                  <w10:wrap type="none"/>
                  <w10:anchorlock/>
                </v:shape>
                <o:OLEObject Type="Embed" ProgID="Equation.DSMT4" ShapeID="_x0000_i1050" DrawAspect="Content" ObjectID="_1468075745" r:id="rId49">
                  <o:LockedField>false</o:LockedField>
                </o:OLEObject>
              </w:object>
            </w:r>
          </w:p>
        </w:tc>
        <w:tc>
          <w:tcPr>
            <w:tcW w:w="2352" w:type="dxa"/>
            <w:vAlign w:val="center"/>
          </w:tcPr>
          <w:p w14:paraId="0CD0FEC4">
            <w:pPr>
              <w:ind w:leftChars="-95" w:right="-176" w:rightChars="-84" w:hanging="199" w:hangingChars="95"/>
              <w:jc w:val="center"/>
              <w:rPr>
                <w:rFonts w:hint="eastAsia" w:ascii="宋体" w:hAnsi="宋体"/>
                <w:szCs w:val="21"/>
              </w:rPr>
            </w:pPr>
            <w:r>
              <w:rPr>
                <w:rFonts w:hint="eastAsia" w:ascii="宋体" w:hAnsi="宋体"/>
                <w:szCs w:val="21"/>
              </w:rPr>
              <w:t>标准器读数重复性</w:t>
            </w:r>
          </w:p>
        </w:tc>
        <w:tc>
          <w:tcPr>
            <w:tcW w:w="2019" w:type="dxa"/>
            <w:vAlign w:val="center"/>
          </w:tcPr>
          <w:p w14:paraId="48CA627F">
            <w:pPr>
              <w:ind w:left="29" w:leftChars="-95" w:right="-176" w:rightChars="-84" w:hanging="228" w:hangingChars="95"/>
              <w:jc w:val="center"/>
              <w:rPr>
                <w:sz w:val="24"/>
              </w:rPr>
            </w:pPr>
            <w:r>
              <w:rPr>
                <w:sz w:val="24"/>
              </w:rPr>
              <w:t>0.06</w:t>
            </w:r>
          </w:p>
        </w:tc>
        <w:tc>
          <w:tcPr>
            <w:tcW w:w="2300" w:type="dxa"/>
            <w:vAlign w:val="center"/>
          </w:tcPr>
          <w:p w14:paraId="17316BF2">
            <w:pPr>
              <w:ind w:leftChars="-95" w:right="-268" w:rightChars="-128" w:hanging="199" w:hangingChars="95"/>
              <w:jc w:val="center"/>
              <w:rPr>
                <w:szCs w:val="21"/>
              </w:rPr>
            </w:pPr>
            <w:r>
              <w:rPr>
                <w:rFonts w:hint="eastAsia"/>
                <w:position w:val="-6"/>
                <w:szCs w:val="21"/>
              </w:rPr>
              <w:t>1</w:t>
            </w:r>
          </w:p>
        </w:tc>
        <w:tc>
          <w:tcPr>
            <w:tcW w:w="1655" w:type="dxa"/>
            <w:vAlign w:val="center"/>
          </w:tcPr>
          <w:p w14:paraId="5E06D32B">
            <w:pPr>
              <w:ind w:left="29" w:leftChars="-95" w:right="-176" w:rightChars="-84" w:hanging="228" w:hangingChars="95"/>
              <w:jc w:val="center"/>
              <w:rPr>
                <w:szCs w:val="21"/>
              </w:rPr>
            </w:pPr>
            <w:r>
              <w:rPr>
                <w:sz w:val="24"/>
              </w:rPr>
              <w:t>0.06</w:t>
            </w:r>
          </w:p>
        </w:tc>
      </w:tr>
      <w:tr w14:paraId="470693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89" w:hRule="atLeast"/>
          <w:jc w:val="center"/>
        </w:trPr>
        <w:tc>
          <w:tcPr>
            <w:tcW w:w="1231" w:type="dxa"/>
            <w:tcBorders>
              <w:top w:val="single" w:color="auto" w:sz="4" w:space="0"/>
            </w:tcBorders>
            <w:vAlign w:val="center"/>
          </w:tcPr>
          <w:p w14:paraId="1842EC18">
            <w:pPr>
              <w:tabs>
                <w:tab w:val="left" w:pos="6660"/>
              </w:tabs>
              <w:ind w:left="29" w:leftChars="-95" w:right="-186" w:rightChars="-89" w:hanging="228" w:hangingChars="95"/>
              <w:jc w:val="center"/>
              <w:rPr>
                <w:color w:val="FF0000"/>
                <w:szCs w:val="21"/>
                <w:highlight w:val="yellow"/>
              </w:rPr>
            </w:pPr>
            <w:r>
              <w:rPr>
                <w:rFonts w:hint="eastAsia" w:ascii="宋体" w:hAnsi="宋体"/>
                <w:position w:val="-12"/>
                <w:sz w:val="24"/>
              </w:rPr>
              <w:object>
                <v:shape id="_x0000_i1051" o:spt="75" type="#_x0000_t75" style="height:18.25pt;width:12.15pt;" o:ole="t" filled="f" o:preferrelative="t" stroked="f" coordsize="21600,21600">
                  <v:path/>
                  <v:fill on="f" focussize="0,0"/>
                  <v:stroke on="f" joinstyle="miter"/>
                  <v:imagedata r:id="rId52" o:title=""/>
                  <o:lock v:ext="edit" aspectratio="t"/>
                  <w10:wrap type="none"/>
                  <w10:anchorlock/>
                </v:shape>
                <o:OLEObject Type="Embed" ProgID="Equation.DSMT4" ShapeID="_x0000_i1051" DrawAspect="Content" ObjectID="_1468075746" r:id="rId51">
                  <o:LockedField>false</o:LockedField>
                </o:OLEObject>
              </w:object>
            </w:r>
            <w:r>
              <w:rPr>
                <w:spacing w:val="20"/>
                <w:szCs w:val="21"/>
                <w:highlight w:val="yellow"/>
              </w:rPr>
              <w:fldChar w:fldCharType="begin"/>
            </w:r>
            <w:r>
              <w:rPr>
                <w:spacing w:val="20"/>
                <w:szCs w:val="21"/>
                <w:highlight w:val="yellow"/>
              </w:rPr>
              <w:instrText xml:space="preserve"> QUOTE </w:instrText>
            </w:r>
            <m:oMath>
              <m:sSub>
                <m:sSubPr>
                  <m:ctrlPr>
                    <w:rPr>
                      <w:rFonts w:ascii="Cambria Math" w:hAnsi="Cambria Math"/>
                      <w:spacing w:val="20"/>
                      <w:sz w:val="24"/>
                      <w:highlight w:val="yellow"/>
                    </w:rPr>
                  </m:ctrlPr>
                </m:sSubPr>
                <m:e>
                  <m:r>
                    <m:rPr>
                      <m:nor/>
                      <m:sty m:val="p"/>
                    </m:rPr>
                    <w:rPr>
                      <w:rFonts w:ascii="Cambria Math" w:hAnsi="Cambria Math"/>
                      <w:b w:val="0"/>
                      <w:i w:val="0"/>
                      <w:spacing w:val="20"/>
                      <w:sz w:val="24"/>
                      <w:highlight w:val="yellow"/>
                    </w:rPr>
                    <m:t xml:space="preserve">u</m:t>
                  </m:r>
                  <m:ctrlPr>
                    <w:rPr>
                      <w:rFonts w:ascii="Cambria Math" w:hAnsi="Cambria Math"/>
                      <w:spacing w:val="20"/>
                      <w:sz w:val="24"/>
                      <w:highlight w:val="yellow"/>
                    </w:rPr>
                  </m:ctrlPr>
                </m:e>
                <m:sub>
                  <m:r>
                    <m:rPr>
                      <m:nor/>
                      <m:sty m:val="p"/>
                    </m:rPr>
                    <w:rPr>
                      <w:rFonts w:ascii="Cambria Math" w:hAnsi="Cambria Math"/>
                      <w:b w:val="0"/>
                      <w:i w:val="0"/>
                      <w:spacing w:val="20"/>
                      <w:sz w:val="24"/>
                      <w:highlight w:val="yellow"/>
                    </w:rPr>
                    <m:t xml:space="preserve">2</m:t>
                  </m:r>
                  <m:ctrlPr>
                    <w:rPr>
                      <w:rFonts w:ascii="Cambria Math" w:hAnsi="Cambria Math"/>
                      <w:spacing w:val="20"/>
                      <w:sz w:val="24"/>
                      <w:highlight w:val="yellow"/>
                    </w:rPr>
                  </m:ctrlPr>
                </m:sub>
              </m:sSub>
              <m:r>
                <m:rPr>
                  <m:nor/>
                  <m:sty m:val="p"/>
                </m:rPr>
                <w:rPr>
                  <w:rFonts w:ascii="Cambria Math" w:hAnsi="Cambria Math"/>
                  <w:b w:val="0"/>
                  <w:i w:val="0"/>
                  <w:spacing w:val="20"/>
                  <w:sz w:val="24"/>
                  <w:highlight w:val="yellow"/>
                </w:rPr>
                <m:t xml:space="preserve">(H)</m:t>
              </m:r>
            </m:oMath>
            <w:r>
              <w:rPr>
                <w:spacing w:val="20"/>
                <w:szCs w:val="21"/>
                <w:highlight w:val="yellow"/>
              </w:rPr>
              <w:instrText xml:space="preserve"> </w:instrText>
            </w:r>
            <w:r>
              <w:rPr>
                <w:spacing w:val="20"/>
                <w:szCs w:val="21"/>
                <w:highlight w:val="yellow"/>
              </w:rPr>
              <w:fldChar w:fldCharType="end"/>
            </w:r>
          </w:p>
        </w:tc>
        <w:tc>
          <w:tcPr>
            <w:tcW w:w="2352" w:type="dxa"/>
            <w:vAlign w:val="center"/>
          </w:tcPr>
          <w:p w14:paraId="5A6812D5">
            <w:pPr>
              <w:ind w:leftChars="-95" w:right="-176" w:rightChars="-84" w:hanging="199" w:hangingChars="95"/>
              <w:jc w:val="center"/>
              <w:rPr>
                <w:rFonts w:hint="eastAsia" w:ascii="宋体" w:hAnsi="宋体"/>
                <w:szCs w:val="21"/>
              </w:rPr>
            </w:pPr>
            <w:r>
              <w:rPr>
                <w:rFonts w:hint="eastAsia" w:ascii="宋体" w:hAnsi="宋体"/>
                <w:szCs w:val="21"/>
              </w:rPr>
              <w:t>焊槽温度波动性</w:t>
            </w:r>
          </w:p>
        </w:tc>
        <w:tc>
          <w:tcPr>
            <w:tcW w:w="2019" w:type="dxa"/>
            <w:vAlign w:val="center"/>
          </w:tcPr>
          <w:p w14:paraId="65A76578">
            <w:pPr>
              <w:ind w:left="29" w:leftChars="-95" w:right="-176" w:rightChars="-84" w:hanging="228" w:hangingChars="95"/>
              <w:jc w:val="center"/>
              <w:rPr>
                <w:sz w:val="24"/>
              </w:rPr>
            </w:pPr>
            <w:r>
              <w:rPr>
                <w:sz w:val="24"/>
              </w:rPr>
              <w:t>0.12</w:t>
            </w:r>
          </w:p>
        </w:tc>
        <w:tc>
          <w:tcPr>
            <w:tcW w:w="2300" w:type="dxa"/>
            <w:vAlign w:val="center"/>
          </w:tcPr>
          <w:p w14:paraId="61ECA29B">
            <w:pPr>
              <w:ind w:leftChars="-95" w:right="-268" w:rightChars="-128" w:hanging="199" w:hangingChars="95"/>
              <w:jc w:val="center"/>
              <w:rPr>
                <w:szCs w:val="21"/>
              </w:rPr>
            </w:pPr>
            <w:r>
              <w:rPr>
                <w:rFonts w:hint="eastAsia"/>
                <w:position w:val="-6"/>
                <w:szCs w:val="21"/>
              </w:rPr>
              <w:t>1</w:t>
            </w:r>
          </w:p>
        </w:tc>
        <w:tc>
          <w:tcPr>
            <w:tcW w:w="1655" w:type="dxa"/>
            <w:vAlign w:val="center"/>
          </w:tcPr>
          <w:p w14:paraId="4E26F15E">
            <w:pPr>
              <w:ind w:left="29" w:leftChars="-95" w:right="-176" w:rightChars="-84" w:hanging="228" w:hangingChars="95"/>
              <w:jc w:val="center"/>
              <w:rPr>
                <w:szCs w:val="21"/>
              </w:rPr>
            </w:pPr>
            <w:r>
              <w:rPr>
                <w:sz w:val="24"/>
              </w:rPr>
              <w:t>0.12</w:t>
            </w:r>
          </w:p>
        </w:tc>
      </w:tr>
    </w:tbl>
    <w:p w14:paraId="62656002">
      <w:pPr>
        <w:snapToGrid w:val="0"/>
        <w:ind w:firstLine="1050" w:firstLineChars="500"/>
        <w:rPr>
          <w:szCs w:val="21"/>
        </w:rPr>
      </w:pPr>
      <w:r>
        <w:rPr>
          <w:rFonts w:hint="eastAsia"/>
          <w:szCs w:val="21"/>
        </w:rPr>
        <w:t>不确定度分量</w:t>
      </w:r>
      <w:r>
        <w:rPr>
          <w:rFonts w:hint="eastAsia"/>
          <w:i/>
          <w:iCs/>
          <w:sz w:val="30"/>
          <w:szCs w:val="30"/>
        </w:rPr>
        <w:t>u</w:t>
      </w:r>
      <w:r>
        <w:rPr>
          <w:rFonts w:hint="eastAsia"/>
          <w:sz w:val="30"/>
          <w:szCs w:val="30"/>
          <w:vertAlign w:val="subscript"/>
        </w:rPr>
        <w:t>1、</w:t>
      </w:r>
      <w:r>
        <w:rPr>
          <w:rFonts w:hint="eastAsia"/>
          <w:i/>
          <w:iCs/>
          <w:sz w:val="30"/>
          <w:szCs w:val="30"/>
        </w:rPr>
        <w:t>u</w:t>
      </w:r>
      <w:r>
        <w:rPr>
          <w:rFonts w:hint="eastAsia"/>
          <w:sz w:val="30"/>
          <w:szCs w:val="30"/>
          <w:vertAlign w:val="subscript"/>
        </w:rPr>
        <w:t>2、</w:t>
      </w:r>
      <w:r>
        <w:rPr>
          <w:rFonts w:hint="eastAsia"/>
          <w:i/>
          <w:iCs/>
          <w:sz w:val="30"/>
          <w:szCs w:val="30"/>
        </w:rPr>
        <w:t>u</w:t>
      </w:r>
      <w:r>
        <w:rPr>
          <w:rFonts w:hint="eastAsia"/>
          <w:sz w:val="30"/>
          <w:szCs w:val="30"/>
          <w:vertAlign w:val="subscript"/>
        </w:rPr>
        <w:t>4</w:t>
      </w:r>
      <w:r>
        <w:rPr>
          <w:rFonts w:hint="eastAsia"/>
          <w:szCs w:val="21"/>
        </w:rPr>
        <w:t>独立且不相关，所以合成标准不确定度</w:t>
      </w:r>
    </w:p>
    <w:p w14:paraId="66210B0F">
      <w:pPr>
        <w:spacing w:line="460" w:lineRule="exact"/>
        <w:jc w:val="center"/>
        <w:rPr>
          <w:rFonts w:hint="eastAsia" w:ascii="宋体" w:hAnsi="宋体" w:cs="宋体"/>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Δt</w:t>
      </w:r>
      <w:r>
        <w:rPr>
          <w:rFonts w:hint="eastAsia"/>
          <w:sz w:val="28"/>
          <w:szCs w:val="28"/>
        </w:rPr>
        <w:t>)</w:t>
      </w:r>
      <w:r>
        <w:rPr>
          <w:rFonts w:hint="eastAsia"/>
        </w:rPr>
        <w:t xml:space="preserve"> = </w:t>
      </w:r>
      <w:r>
        <w:rPr>
          <w:rFonts w:hint="eastAsia"/>
          <w:position w:val="-12"/>
        </w:rPr>
        <w:object>
          <v:shape id="_x0000_i1052" o:spt="75" type="#_x0000_t75" style="height:21.95pt;width:69.2pt;" o:ole="t" filled="f" o:preferrelative="t" stroked="f" coordsize="21600,21600">
            <v:path/>
            <v:fill on="f" focussize="0,0"/>
            <v:stroke on="f" joinstyle="miter"/>
            <v:imagedata r:id="rId54" o:title=""/>
            <o:lock v:ext="edit" aspectratio="t"/>
            <w10:wrap type="none"/>
            <w10:anchorlock/>
          </v:shape>
          <o:OLEObject Type="Embed" ProgID="Equation.3" ShapeID="_x0000_i1052" DrawAspect="Content" ObjectID="_1468075747" r:id="rId53">
            <o:LockedField>false</o:LockedField>
          </o:OLEObject>
        </w:object>
      </w:r>
      <w:r>
        <w:rPr>
          <w:rFonts w:hint="eastAsia"/>
        </w:rPr>
        <w:t xml:space="preserve"> ≈ 0.15 </w:t>
      </w:r>
      <w:r>
        <w:rPr>
          <w:rFonts w:hint="eastAsia" w:ascii="宋体" w:hAnsi="宋体" w:cs="宋体"/>
        </w:rPr>
        <w:t>℃</w:t>
      </w:r>
    </w:p>
    <w:p w14:paraId="1CB23297">
      <w:pPr>
        <w:snapToGrid w:val="0"/>
        <w:spacing w:line="460" w:lineRule="exact"/>
        <w:jc w:val="left"/>
        <w:rPr>
          <w:rFonts w:hint="eastAsia" w:ascii="宋体" w:hAnsi="宋体" w:cs="宋体"/>
          <w:sz w:val="24"/>
        </w:rPr>
      </w:pPr>
      <w:r>
        <w:rPr>
          <w:rFonts w:hint="eastAsia"/>
          <w:spacing w:val="20"/>
          <w:sz w:val="24"/>
        </w:rPr>
        <w:t>C.8</w:t>
      </w:r>
      <w:r>
        <w:rPr>
          <w:rFonts w:hint="eastAsia" w:ascii="宋体" w:hAnsi="宋体" w:cs="宋体"/>
          <w:sz w:val="24"/>
        </w:rPr>
        <w:t xml:space="preserve">  扩展不确定度</w:t>
      </w:r>
    </w:p>
    <w:p w14:paraId="7B4B9328">
      <w:pPr>
        <w:snapToGrid w:val="0"/>
        <w:spacing w:line="460" w:lineRule="exact"/>
        <w:jc w:val="left"/>
        <w:rPr>
          <w:rFonts w:hint="eastAsia" w:ascii="宋体" w:hAnsi="宋体" w:cs="宋体"/>
          <w:sz w:val="24"/>
        </w:rPr>
      </w:pPr>
      <w:r>
        <w:rPr>
          <w:rFonts w:hint="eastAsia" w:ascii="宋体" w:hAnsi="宋体" w:cs="宋体"/>
          <w:sz w:val="24"/>
        </w:rPr>
        <w:t>取包含因子</w:t>
      </w:r>
      <w:r>
        <w:rPr>
          <w:rFonts w:hint="eastAsia" w:ascii="宋体" w:hAnsi="宋体" w:cs="宋体"/>
          <w:position w:val="-6"/>
          <w:sz w:val="24"/>
        </w:rPr>
        <w:object>
          <v:shape id="_x0000_i1053" o:spt="75" type="#_x0000_t75" style="height:14.05pt;width:27.6pt;" o:ole="t" filled="f" o:preferrelative="t" stroked="f" coordsize="21600,21600">
            <v:path/>
            <v:fill on="f" focussize="0,0"/>
            <v:stroke on="f" joinstyle="miter"/>
            <v:imagedata r:id="rId56" o:title=""/>
            <o:lock v:ext="edit" aspectratio="t"/>
            <w10:wrap type="none"/>
            <w10:anchorlock/>
          </v:shape>
          <o:OLEObject Type="Embed" ProgID="Equation.3" ShapeID="_x0000_i1053" DrawAspect="Content" ObjectID="_1468075748" r:id="rId55">
            <o:LockedField>false</o:LockedField>
          </o:OLEObject>
        </w:object>
      </w:r>
      <w:r>
        <w:rPr>
          <w:rFonts w:hint="eastAsia" w:ascii="宋体" w:hAnsi="宋体" w:cs="宋体"/>
          <w:sz w:val="24"/>
        </w:rPr>
        <w:t xml:space="preserve">，则： </w:t>
      </w:r>
    </w:p>
    <w:p w14:paraId="1D59709A">
      <w:pPr>
        <w:snapToGrid w:val="0"/>
        <w:spacing w:line="460" w:lineRule="exact"/>
        <w:jc w:val="center"/>
        <w:rPr>
          <w:rStyle w:val="35"/>
          <w:b w:val="0"/>
        </w:rPr>
      </w:pPr>
      <w:r>
        <w:rPr>
          <w:rFonts w:hint="eastAsia" w:ascii="宋体" w:hAnsi="宋体"/>
          <w:position w:val="-12"/>
          <w:sz w:val="24"/>
        </w:rPr>
        <w:object>
          <v:shape id="_x0000_i1054" o:spt="75" type="#_x0000_t75" style="height:18.7pt;width:115.5pt;" o:ole="t" filled="f" o:preferrelative="t" stroked="f" coordsize="21600,21600">
            <v:path/>
            <v:fill on="f" focussize="0,0"/>
            <v:stroke on="f" joinstyle="miter"/>
            <v:imagedata r:id="rId58" o:title=""/>
            <o:lock v:ext="edit" aspectratio="t"/>
            <w10:wrap type="none"/>
            <w10:anchorlock/>
          </v:shape>
          <o:OLEObject Type="Embed" ProgID="Equation.3" ShapeID="_x0000_i1054" DrawAspect="Content" ObjectID="_1468075749" r:id="rId57">
            <o:LockedField>false</o:LockedField>
          </o:OLEObject>
        </w:object>
      </w:r>
      <w:r>
        <w:rPr>
          <w:sz w:val="24"/>
        </w:rPr>
        <w:t xml:space="preserve"> </w:t>
      </w:r>
      <w:r>
        <w:rPr>
          <w:rFonts w:hint="eastAsia" w:ascii="宋体" w:hAnsi="宋体" w:cs="宋体"/>
        </w:rPr>
        <w:t>℃</w:t>
      </w:r>
      <w:bookmarkEnd w:id="134"/>
      <w:bookmarkEnd w:id="135"/>
      <w:bookmarkEnd w:id="136"/>
      <w:bookmarkEnd w:id="325"/>
      <w:bookmarkEnd w:id="326"/>
      <w:r>
        <w:rPr>
          <w:rFonts w:hint="eastAsia"/>
        </w:rPr>
        <w:t xml:space="preserve">     </w:t>
      </w:r>
      <w:r>
        <w:rPr>
          <w:rStyle w:val="35"/>
          <w:rFonts w:hint="eastAsia"/>
          <w:b w:val="0"/>
        </w:rPr>
        <w:br w:type="page"/>
      </w:r>
    </w:p>
    <w:p w14:paraId="0B417C38">
      <w:pPr>
        <w:spacing w:line="360" w:lineRule="auto"/>
        <w:ind w:left="2800" w:hanging="2800" w:hangingChars="1000"/>
        <w:outlineLvl w:val="1"/>
        <w:rPr>
          <w:rFonts w:ascii="黑体" w:eastAsia="黑体"/>
          <w:sz w:val="28"/>
          <w:szCs w:val="28"/>
        </w:rPr>
      </w:pPr>
      <w:bookmarkStart w:id="327" w:name="_Toc25379"/>
      <w:bookmarkStart w:id="328" w:name="_Toc25630"/>
      <w:r>
        <w:rPr>
          <w:rFonts w:hint="eastAsia" w:ascii="黑体" w:eastAsia="黑体"/>
          <w:sz w:val="28"/>
          <w:szCs w:val="28"/>
        </w:rPr>
        <w:t>附录 D</w:t>
      </w:r>
      <w:bookmarkEnd w:id="327"/>
      <w:bookmarkStart w:id="329" w:name="_Toc20457"/>
      <w:r>
        <w:rPr>
          <w:rFonts w:hint="eastAsia" w:ascii="黑体" w:eastAsia="黑体"/>
          <w:sz w:val="28"/>
          <w:szCs w:val="28"/>
        </w:rPr>
        <w:br w:type="textWrapping"/>
      </w:r>
      <w:r>
        <w:rPr>
          <w:rFonts w:hint="eastAsia" w:ascii="黑体" w:eastAsia="黑体"/>
          <w:sz w:val="28"/>
          <w:szCs w:val="28"/>
        </w:rPr>
        <w:t>润湿力示值误差测量结果不确定度评定</w:t>
      </w:r>
      <w:bookmarkEnd w:id="328"/>
      <w:bookmarkEnd w:id="329"/>
    </w:p>
    <w:p w14:paraId="6A4733A1">
      <w:pPr>
        <w:spacing w:line="460" w:lineRule="exact"/>
        <w:rPr>
          <w:rFonts w:hint="eastAsia" w:ascii="宋体" w:hAnsi="宋体"/>
          <w:sz w:val="24"/>
        </w:rPr>
      </w:pPr>
      <w:r>
        <w:rPr>
          <w:rFonts w:hint="eastAsia"/>
          <w:spacing w:val="20"/>
          <w:sz w:val="24"/>
        </w:rPr>
        <w:t>D.1</w:t>
      </w:r>
      <w:r>
        <w:rPr>
          <w:rFonts w:hint="eastAsia" w:ascii="宋体" w:hAnsi="宋体"/>
          <w:sz w:val="24"/>
        </w:rPr>
        <w:t xml:space="preserve">  </w:t>
      </w:r>
      <w:r>
        <w:rPr>
          <w:rFonts w:hint="eastAsia"/>
          <w:sz w:val="24"/>
          <w:szCs w:val="32"/>
        </w:rPr>
        <w:t>被校对象</w:t>
      </w:r>
    </w:p>
    <w:p w14:paraId="489485AC">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测力范围（0~100）mN，浸渍深度（0.01~40）mm。校准力值选择100mg砝码，合肥地区重力加速度g约为9.79m/s</w:t>
      </w:r>
      <w:r>
        <w:rPr>
          <w:rFonts w:hint="eastAsia"/>
          <w:snapToGrid w:val="0"/>
          <w:spacing w:val="20"/>
          <w:kern w:val="0"/>
          <w:sz w:val="24"/>
          <w:vertAlign w:val="superscript"/>
        </w:rPr>
        <w:t>2</w:t>
      </w:r>
      <w:r>
        <w:rPr>
          <w:rFonts w:hint="eastAsia"/>
          <w:snapToGrid w:val="0"/>
          <w:spacing w:val="20"/>
          <w:kern w:val="0"/>
          <w:sz w:val="24"/>
        </w:rPr>
        <w:t>，换算力值为0.979</w:t>
      </w:r>
      <w:r>
        <w:rPr>
          <w:rFonts w:hint="eastAsia"/>
          <w:sz w:val="24"/>
        </w:rPr>
        <w:t>mN，允差</w:t>
      </w:r>
      <w:r>
        <w:rPr>
          <w:rFonts w:hint="eastAsia" w:ascii="宋体" w:hAnsi="宋体" w:cs="宋体"/>
          <w:sz w:val="24"/>
        </w:rPr>
        <w:t>±</w:t>
      </w:r>
      <w:r>
        <w:rPr>
          <w:rFonts w:hint="eastAsia"/>
          <w:sz w:val="24"/>
        </w:rPr>
        <w:t>0.5mN</w:t>
      </w:r>
      <w:r>
        <w:rPr>
          <w:rFonts w:hint="eastAsia"/>
          <w:snapToGrid w:val="0"/>
          <w:spacing w:val="20"/>
          <w:kern w:val="0"/>
          <w:sz w:val="24"/>
        </w:rPr>
        <w:t>。环境条件：温度21.0℃，湿度52%RH。</w:t>
      </w:r>
    </w:p>
    <w:p w14:paraId="04D8FDB1">
      <w:pPr>
        <w:snapToGrid w:val="0"/>
        <w:ind w:left="700" w:hanging="700" w:hangingChars="250"/>
        <w:jc w:val="left"/>
        <w:rPr>
          <w:sz w:val="24"/>
          <w:szCs w:val="32"/>
        </w:rPr>
      </w:pPr>
      <w:r>
        <w:rPr>
          <w:rFonts w:hint="eastAsia"/>
          <w:spacing w:val="20"/>
          <w:sz w:val="24"/>
        </w:rPr>
        <w:t>D.2</w:t>
      </w:r>
      <w:r>
        <w:rPr>
          <w:rFonts w:hint="eastAsia" w:ascii="宋体" w:hAnsi="宋体" w:cs="宋体"/>
          <w:sz w:val="24"/>
        </w:rPr>
        <w:t xml:space="preserve">  </w:t>
      </w:r>
      <w:r>
        <w:rPr>
          <w:rFonts w:hint="eastAsia"/>
          <w:sz w:val="24"/>
          <w:szCs w:val="32"/>
        </w:rPr>
        <w:t>测量标准</w:t>
      </w:r>
    </w:p>
    <w:p w14:paraId="1389197D">
      <w:pPr>
        <w:snapToGrid w:val="0"/>
        <w:ind w:firstLine="480" w:firstLineChars="200"/>
        <w:jc w:val="left"/>
        <w:rPr>
          <w:sz w:val="24"/>
          <w:szCs w:val="32"/>
        </w:rPr>
      </w:pPr>
      <w:r>
        <w:rPr>
          <w:rFonts w:hint="eastAsia"/>
          <w:snapToGrid w:val="0"/>
          <w:kern w:val="0"/>
          <w:sz w:val="24"/>
          <w:szCs w:val="32"/>
        </w:rPr>
        <w:t>标准砝码，测量范围</w:t>
      </w:r>
      <w:r>
        <w:rPr>
          <w:szCs w:val="21"/>
        </w:rPr>
        <w:t>（10～1000）mg</w:t>
      </w:r>
      <w:r>
        <w:rPr>
          <w:rFonts w:hint="eastAsia"/>
          <w:szCs w:val="21"/>
        </w:rPr>
        <w:t>，准确度等级F2级</w:t>
      </w:r>
      <w:r>
        <w:rPr>
          <w:rFonts w:hint="eastAsia"/>
          <w:snapToGrid w:val="0"/>
          <w:kern w:val="0"/>
          <w:sz w:val="24"/>
          <w:szCs w:val="32"/>
        </w:rPr>
        <w:t>。</w:t>
      </w:r>
    </w:p>
    <w:p w14:paraId="0DA38E01">
      <w:pPr>
        <w:snapToGrid w:val="0"/>
        <w:ind w:left="700" w:hanging="700" w:hangingChars="250"/>
        <w:jc w:val="left"/>
        <w:rPr>
          <w:sz w:val="24"/>
          <w:szCs w:val="32"/>
        </w:rPr>
      </w:pPr>
      <w:r>
        <w:rPr>
          <w:rFonts w:hint="eastAsia"/>
          <w:spacing w:val="20"/>
          <w:sz w:val="24"/>
        </w:rPr>
        <w:t>D.3</w:t>
      </w:r>
      <w:r>
        <w:rPr>
          <w:rFonts w:hint="eastAsia" w:ascii="宋体" w:hAnsi="宋体" w:cs="宋体"/>
          <w:sz w:val="24"/>
        </w:rPr>
        <w:t xml:space="preserve">  </w:t>
      </w:r>
      <w:r>
        <w:rPr>
          <w:sz w:val="24"/>
          <w:szCs w:val="32"/>
        </w:rPr>
        <w:t>校准方法</w:t>
      </w:r>
    </w:p>
    <w:p w14:paraId="568B7BAD">
      <w:pPr>
        <w:snapToGrid w:val="0"/>
        <w:ind w:firstLine="480" w:firstLineChars="200"/>
        <w:rPr>
          <w:sz w:val="24"/>
        </w:rPr>
      </w:pPr>
      <w:r>
        <w:rPr>
          <w:rFonts w:hint="eastAsia"/>
          <w:sz w:val="24"/>
        </w:rPr>
        <w:t>按本规范的方法，校准前将秤及转换器调整到处于自由悬挂状态，将测量夹挂到测定装置测试臂的挂钩上，打开传感器锁紧装置待测量杆稳定后，用仪器上的调零旋钮进行调零，调至显示为“00.00mN”，将100mg标准砝码悬挂于测试夹，待其保持平衡稳定后读取仪器显示值；重复3次测量，将标准砝码换算为对应的力值，取3次算术平均值作为测量结果。</w:t>
      </w:r>
    </w:p>
    <w:p w14:paraId="40148858">
      <w:pPr>
        <w:spacing w:line="460" w:lineRule="exact"/>
        <w:ind w:left="700" w:hanging="700" w:hangingChars="250"/>
        <w:jc w:val="left"/>
        <w:rPr>
          <w:rFonts w:hint="eastAsia" w:ascii="宋体" w:hAnsi="宋体" w:cs="宋体"/>
          <w:sz w:val="24"/>
        </w:rPr>
      </w:pPr>
      <w:r>
        <w:rPr>
          <w:rFonts w:hint="eastAsia"/>
          <w:spacing w:val="20"/>
          <w:sz w:val="24"/>
        </w:rPr>
        <w:t xml:space="preserve">D.4 </w:t>
      </w:r>
      <w:r>
        <w:rPr>
          <w:rFonts w:hint="eastAsia" w:ascii="宋体" w:hAnsi="宋体" w:cs="宋体"/>
          <w:sz w:val="24"/>
        </w:rPr>
        <w:t>测量模型</w:t>
      </w:r>
    </w:p>
    <w:p w14:paraId="6EBF7268">
      <w:pPr>
        <w:ind w:firstLine="3900" w:firstLineChars="1300"/>
        <w:jc w:val="center"/>
        <w:rPr>
          <w:sz w:val="24"/>
        </w:rPr>
      </w:pPr>
      <m:oMath>
        <m:r>
          <m:rPr/>
          <w:rPr>
            <w:rFonts w:hint="eastAsia" w:ascii="Cambria Math" w:hAnsi="Cambria Math"/>
            <w:sz w:val="30"/>
            <w:szCs w:val="30"/>
          </w:rPr>
          <m:t>Δ</m:t>
        </m:r>
        <m:r>
          <m:rPr/>
          <w:rPr>
            <w:rFonts w:ascii="Cambria Math" w:hAnsi="Cambria Math"/>
            <w:sz w:val="30"/>
            <w:szCs w:val="30"/>
          </w:rPr>
          <m:t>F＝</m:t>
        </m:r>
        <m:sSub>
          <m:sSubPr>
            <m:ctrlPr>
              <w:rPr>
                <w:rFonts w:hint="eastAsia"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F</m:t>
                </m:r>
                <m:ctrlPr>
                  <w:rPr>
                    <w:rFonts w:hint="eastAsia" w:ascii="Cambria Math" w:hAnsi="Cambria Math"/>
                    <w:i/>
                    <w:sz w:val="30"/>
                    <w:szCs w:val="30"/>
                  </w:rPr>
                </m:ctrlPr>
              </m:e>
            </m:acc>
            <m:ctrlPr>
              <w:rPr>
                <w:rFonts w:hint="eastAsia" w:ascii="Cambria Math" w:hAnsi="Cambria Math"/>
                <w:i/>
                <w:sz w:val="30"/>
                <w:szCs w:val="30"/>
              </w:rPr>
            </m:ctrlPr>
          </m:e>
          <m:sub>
            <m:r>
              <m:rPr>
                <m:sty m:val="p"/>
              </m:rPr>
              <w:rPr>
                <w:rFonts w:ascii="Cambria Math" w:hAnsi="Cambria Math"/>
                <w:sz w:val="30"/>
                <w:szCs w:val="30"/>
              </w:rPr>
              <m:t>d</m:t>
            </m:r>
            <m:ctrlPr>
              <w:rPr>
                <w:rFonts w:hint="eastAsia" w:ascii="Cambria Math" w:hAnsi="Cambria Math"/>
                <w:i/>
                <w:sz w:val="30"/>
                <w:szCs w:val="30"/>
              </w:rPr>
            </m:ctrlPr>
          </m:sub>
        </m:sSub>
        <m:r>
          <m:rPr/>
          <w:rPr>
            <w:rFonts w:ascii="Cambria Math" w:hAnsi="Cambria Math"/>
            <w:sz w:val="30"/>
            <w:szCs w:val="30"/>
          </w:rPr>
          <m:t>−</m:t>
        </m:r>
        <m:sSub>
          <m:sSubPr>
            <m:ctrlPr>
              <w:rPr>
                <w:rFonts w:hint="eastAsia" w:ascii="Cambria Math" w:hAnsi="Cambria Math"/>
                <w:i/>
                <w:sz w:val="30"/>
                <w:szCs w:val="30"/>
              </w:rPr>
            </m:ctrlPr>
          </m:sSubPr>
          <m:e>
            <m:r>
              <m:rPr/>
              <w:rPr>
                <w:rFonts w:ascii="Cambria Math" w:hAnsi="Cambria Math"/>
                <w:sz w:val="30"/>
                <w:szCs w:val="30"/>
              </w:rPr>
              <m:t>F</m:t>
            </m:r>
            <m:ctrlPr>
              <w:rPr>
                <w:rFonts w:hint="eastAsia" w:ascii="Cambria Math" w:hAnsi="Cambria Math"/>
                <w:i/>
                <w:sz w:val="30"/>
                <w:szCs w:val="30"/>
              </w:rPr>
            </m:ctrlPr>
          </m:e>
          <m:sub>
            <m:r>
              <m:rPr>
                <m:sty m:val="p"/>
              </m:rPr>
              <w:rPr>
                <w:rFonts w:ascii="Cambria Math" w:hAnsi="Cambria Math"/>
                <w:sz w:val="30"/>
                <w:szCs w:val="30"/>
              </w:rPr>
              <m:t>s</m:t>
            </m:r>
            <m:ctrlPr>
              <w:rPr>
                <w:rFonts w:hint="eastAsia" w:ascii="Cambria Math" w:hAnsi="Cambria Math"/>
                <w:i/>
                <w:sz w:val="30"/>
                <w:szCs w:val="30"/>
              </w:rPr>
            </m:ctrlPr>
          </m:sub>
        </m:sSub>
        <m:r>
          <m:rPr>
            <m:sty m:val="p"/>
          </m:rPr>
          <w:rPr>
            <w:rFonts w:hint="eastAsia" w:ascii="Cambria Math" w:hAnsi="Cambria Math"/>
            <w:sz w:val="24"/>
            <w:vertAlign w:val="subscript"/>
          </w:rPr>
          <m:t xml:space="preserve">  </m:t>
        </m:r>
      </m:oMath>
      <w:r>
        <w:rPr>
          <w:rFonts w:hint="eastAsia" w:ascii="宋体"/>
          <w:sz w:val="24"/>
          <w:vertAlign w:val="subscript"/>
        </w:rPr>
        <w:t xml:space="preserve">                                                </w:t>
      </w:r>
      <w:r>
        <w:rPr>
          <w:rFonts w:hint="eastAsia"/>
          <w:sz w:val="24"/>
        </w:rPr>
        <w:t>（D.1）</w:t>
      </w:r>
    </w:p>
    <w:p w14:paraId="4194E2D6">
      <w:pPr>
        <w:snapToGrid w:val="0"/>
        <w:rPr>
          <w:sz w:val="24"/>
        </w:rPr>
      </w:pPr>
      <w:r>
        <w:rPr>
          <w:rFonts w:hint="eastAsia"/>
          <w:sz w:val="24"/>
        </w:rPr>
        <w:t>式中：</w:t>
      </w:r>
    </w:p>
    <w:p w14:paraId="07CF0AAE">
      <w:pPr>
        <w:snapToGrid w:val="0"/>
        <w:ind w:left="420" w:firstLine="420"/>
        <w:rPr>
          <w:position w:val="-12"/>
          <w:sz w:val="24"/>
        </w:rPr>
      </w:pPr>
      <m:oMath>
        <m:r>
          <m:rPr/>
          <w:rPr>
            <w:rFonts w:hint="eastAsia" w:ascii="Cambria Math" w:hAnsi="Cambria Math"/>
            <w:sz w:val="30"/>
            <w:szCs w:val="30"/>
          </w:rPr>
          <m:t>Δ</m:t>
        </m:r>
        <m:r>
          <m:rPr/>
          <w:rPr>
            <w:rFonts w:ascii="Cambria Math" w:hAnsi="Cambria Math"/>
            <w:sz w:val="30"/>
            <w:szCs w:val="30"/>
          </w:rPr>
          <m:t>F</m:t>
        </m:r>
      </m:oMath>
      <w:r>
        <w:rPr>
          <w:sz w:val="24"/>
        </w:rPr>
        <w:t>——</w:t>
      </w:r>
      <w:r>
        <w:rPr>
          <w:rFonts w:hint="eastAsia"/>
          <w:sz w:val="24"/>
        </w:rPr>
        <w:t>力值示值误差</w:t>
      </w:r>
      <w:r>
        <w:rPr>
          <w:rFonts w:hint="eastAsia" w:ascii="宋体"/>
          <w:sz w:val="24"/>
        </w:rPr>
        <w:t>，N</w:t>
      </w:r>
      <w:r>
        <w:rPr>
          <w:rFonts w:hint="eastAsia"/>
          <w:sz w:val="24"/>
        </w:rPr>
        <w:t>；</w:t>
      </w:r>
    </w:p>
    <w:p w14:paraId="2CD96E02">
      <w:pPr>
        <w:snapToGrid w:val="0"/>
        <w:ind w:left="420" w:firstLine="420"/>
        <w:rPr>
          <w:position w:val="-12"/>
          <w:sz w:val="24"/>
        </w:rPr>
      </w:pPr>
      <m:oMath>
        <m:sSub>
          <m:sSubPr>
            <m:ctrlPr>
              <w:rPr>
                <w:rFonts w:hint="eastAsia" w:ascii="Cambria Math" w:hAnsi="Cambria Math"/>
                <w:i/>
                <w:sz w:val="30"/>
                <w:szCs w:val="30"/>
              </w:rPr>
            </m:ctrlPr>
          </m:sSubPr>
          <m:e>
            <m:acc>
              <m:accPr>
                <m:chr m:val="̅"/>
                <m:ctrlPr>
                  <w:rPr>
                    <w:rFonts w:hint="eastAsia" w:ascii="Cambria Math" w:hAnsi="Cambria Math"/>
                    <w:i/>
                    <w:sz w:val="30"/>
                    <w:szCs w:val="30"/>
                  </w:rPr>
                </m:ctrlPr>
              </m:accPr>
              <m:e>
                <m:r>
                  <m:rPr/>
                  <w:rPr>
                    <w:rFonts w:ascii="Cambria Math" w:hAnsi="Cambria Math"/>
                    <w:sz w:val="30"/>
                    <w:szCs w:val="30"/>
                  </w:rPr>
                  <m:t>F</m:t>
                </m:r>
                <m:ctrlPr>
                  <w:rPr>
                    <w:rFonts w:hint="eastAsia" w:ascii="Cambria Math" w:hAnsi="Cambria Math"/>
                    <w:i/>
                    <w:sz w:val="30"/>
                    <w:szCs w:val="30"/>
                  </w:rPr>
                </m:ctrlPr>
              </m:e>
            </m:acc>
            <m:ctrlPr>
              <w:rPr>
                <w:rFonts w:hint="eastAsia" w:ascii="Cambria Math" w:hAnsi="Cambria Math"/>
                <w:i/>
                <w:sz w:val="30"/>
                <w:szCs w:val="30"/>
              </w:rPr>
            </m:ctrlPr>
          </m:e>
          <m:sub>
            <m:r>
              <m:rPr>
                <m:sty m:val="p"/>
              </m:rPr>
              <w:rPr>
                <w:rFonts w:ascii="Cambria Math" w:hAnsi="Cambria Math"/>
                <w:sz w:val="30"/>
                <w:szCs w:val="30"/>
              </w:rPr>
              <m:t>d</m:t>
            </m:r>
            <m:ctrlPr>
              <w:rPr>
                <w:rFonts w:hint="eastAsia" w:ascii="Cambria Math" w:hAnsi="Cambria Math"/>
                <w:i/>
                <w:sz w:val="30"/>
                <w:szCs w:val="30"/>
              </w:rPr>
            </m:ctrlPr>
          </m:sub>
        </m:sSub>
      </m:oMath>
      <w:r>
        <w:rPr>
          <w:sz w:val="24"/>
        </w:rPr>
        <w:t>——</w:t>
      </w:r>
      <w:r>
        <w:rPr>
          <w:rFonts w:hint="eastAsia"/>
          <w:sz w:val="24"/>
        </w:rPr>
        <w:t>仪器指示装置指示的力值</w:t>
      </w:r>
      <w:r>
        <w:rPr>
          <w:rFonts w:hint="eastAsia" w:ascii="宋体"/>
          <w:sz w:val="24"/>
        </w:rPr>
        <w:t>，N</w:t>
      </w:r>
      <w:r>
        <w:rPr>
          <w:rFonts w:hint="eastAsia"/>
          <w:sz w:val="24"/>
        </w:rPr>
        <w:t>；</w:t>
      </w:r>
    </w:p>
    <w:p w14:paraId="2C5E106E">
      <w:pPr>
        <w:snapToGrid w:val="0"/>
        <w:ind w:left="420" w:firstLine="420"/>
        <w:rPr>
          <w:sz w:val="24"/>
        </w:rPr>
      </w:pPr>
      <m:oMath>
        <m:sSub>
          <m:sSubPr>
            <m:ctrlPr>
              <w:rPr>
                <w:rFonts w:hint="eastAsia" w:ascii="Cambria Math" w:hAnsi="Cambria Math"/>
                <w:i/>
                <w:sz w:val="30"/>
                <w:szCs w:val="30"/>
              </w:rPr>
            </m:ctrlPr>
          </m:sSubPr>
          <m:e>
            <m:r>
              <m:rPr/>
              <w:rPr>
                <w:rFonts w:ascii="Cambria Math" w:hAnsi="Cambria Math"/>
                <w:sz w:val="30"/>
                <w:szCs w:val="30"/>
              </w:rPr>
              <m:t>F</m:t>
            </m:r>
            <m:ctrlPr>
              <w:rPr>
                <w:rFonts w:hint="eastAsia" w:ascii="Cambria Math" w:hAnsi="Cambria Math"/>
                <w:i/>
                <w:sz w:val="30"/>
                <w:szCs w:val="30"/>
              </w:rPr>
            </m:ctrlPr>
          </m:e>
          <m:sub>
            <m:r>
              <m:rPr>
                <m:sty m:val="p"/>
              </m:rPr>
              <w:rPr>
                <w:rFonts w:ascii="Cambria Math" w:hAnsi="Cambria Math"/>
                <w:sz w:val="30"/>
                <w:szCs w:val="30"/>
              </w:rPr>
              <m:t>s</m:t>
            </m:r>
            <m:ctrlPr>
              <w:rPr>
                <w:rFonts w:hint="eastAsia" w:ascii="Cambria Math" w:hAnsi="Cambria Math"/>
                <w:i/>
                <w:sz w:val="30"/>
                <w:szCs w:val="30"/>
              </w:rPr>
            </m:ctrlPr>
          </m:sub>
        </m:sSub>
        <m:r>
          <m:rPr>
            <m:sty m:val="p"/>
          </m:rPr>
          <w:rPr>
            <w:rFonts w:hint="eastAsia" w:ascii="Cambria Math" w:hAnsi="Cambria Math"/>
            <w:sz w:val="24"/>
            <w:vertAlign w:val="subscript"/>
          </w:rPr>
          <m:t xml:space="preserve">  </m:t>
        </m:r>
      </m:oMath>
      <w:r>
        <w:rPr>
          <w:rFonts w:hint="eastAsia" w:ascii="宋体"/>
          <w:sz w:val="24"/>
          <w:vertAlign w:val="subscript"/>
        </w:rPr>
        <w:t xml:space="preserve"> </w:t>
      </w:r>
      <w:r>
        <w:rPr>
          <w:sz w:val="24"/>
        </w:rPr>
        <w:t>——</w:t>
      </w:r>
      <w:r>
        <w:rPr>
          <w:rFonts w:hint="eastAsia"/>
          <w:sz w:val="24"/>
        </w:rPr>
        <w:t>标准砝码换算的力值，</w:t>
      </w:r>
      <w:r>
        <w:rPr>
          <w:rFonts w:hint="eastAsia" w:ascii="宋体"/>
          <w:sz w:val="24"/>
        </w:rPr>
        <w:t>N</w:t>
      </w:r>
      <w:r>
        <w:rPr>
          <w:rFonts w:hint="eastAsia"/>
          <w:sz w:val="24"/>
        </w:rPr>
        <w:t>。</w:t>
      </w:r>
    </w:p>
    <w:p w14:paraId="2FA90D4D">
      <w:pPr>
        <w:snapToGrid w:val="0"/>
        <w:rPr>
          <w:rFonts w:hint="eastAsia" w:ascii="宋体" w:hAnsi="宋体" w:cs="宋体"/>
          <w:color w:val="0000FF"/>
          <w:sz w:val="24"/>
        </w:rPr>
      </w:pPr>
      <w:r>
        <w:rPr>
          <w:rFonts w:hint="eastAsia"/>
          <w:sz w:val="24"/>
        </w:rPr>
        <w:t>D</w:t>
      </w:r>
      <w:r>
        <w:rPr>
          <w:rFonts w:hint="eastAsia"/>
          <w:spacing w:val="20"/>
          <w:sz w:val="24"/>
        </w:rPr>
        <w:t>.5</w:t>
      </w:r>
      <w:r>
        <w:rPr>
          <w:rFonts w:hint="eastAsia" w:ascii="宋体" w:hAnsi="宋体" w:cs="宋体"/>
          <w:sz w:val="24"/>
        </w:rPr>
        <w:t xml:space="preserve">  测量不确定度来源</w:t>
      </w:r>
    </w:p>
    <w:p w14:paraId="03700570">
      <w:pPr>
        <w:snapToGrid w:val="0"/>
        <w:rPr>
          <w:rFonts w:hint="eastAsia" w:ascii="宋体" w:hAnsi="宋体"/>
          <w:sz w:val="24"/>
        </w:rPr>
      </w:pPr>
      <w:r>
        <w:rPr>
          <w:rFonts w:hint="eastAsia"/>
          <w:spacing w:val="20"/>
          <w:sz w:val="24"/>
        </w:rPr>
        <w:t>D.5.1</w:t>
      </w:r>
      <w:r>
        <w:rPr>
          <w:rFonts w:hint="eastAsia" w:ascii="宋体" w:hAnsi="宋体"/>
          <w:sz w:val="24"/>
        </w:rPr>
        <w:t xml:space="preserve">  标准砝码误差引入的</w:t>
      </w:r>
      <w:r>
        <w:rPr>
          <w:rFonts w:hint="eastAsia" w:ascii="宋体" w:hAnsi="宋体" w:cs="宋体"/>
          <w:sz w:val="24"/>
        </w:rPr>
        <w:t>标准不确定度分量</w:t>
      </w:r>
      <w:r>
        <w:rPr>
          <w:rFonts w:hint="eastAsia" w:ascii="宋体" w:hAnsi="宋体"/>
          <w:position w:val="-12"/>
          <w:sz w:val="24"/>
        </w:rPr>
        <w:object>
          <v:shape id="_x0000_i1055"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55" DrawAspect="Content" ObjectID="_1468075750" r:id="rId59">
            <o:LockedField>false</o:LockedField>
          </o:OLEObject>
        </w:object>
      </w:r>
      <w:r>
        <w:rPr>
          <w:rFonts w:ascii="宋体" w:hAnsi="宋体"/>
          <w:sz w:val="24"/>
        </w:rPr>
        <w:fldChar w:fldCharType="begin"/>
      </w:r>
      <w:r>
        <w:rPr>
          <w:rFonts w:ascii="宋体" w:hAnsi="宋体"/>
          <w:sz w:val="24"/>
        </w:rPr>
        <w:instrText xml:space="preserve"> QUOTE </w:instrText>
      </w:r>
      <w:r>
        <w:rPr>
          <w:rFonts w:ascii="宋体" w:hAnsi="宋体"/>
          <w:sz w:val="24"/>
        </w:rPr>
        <w:pict>
          <v:shape id="_x0000_i1056"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sz w:val="24"/>
        </w:rPr>
        <w:instrText xml:space="preserve"> </w:instrText>
      </w:r>
      <w:r>
        <w:rPr>
          <w:rFonts w:ascii="宋体" w:hAnsi="宋体"/>
          <w:sz w:val="24"/>
        </w:rPr>
        <w:fldChar w:fldCharType="end"/>
      </w:r>
    </w:p>
    <w:p w14:paraId="7B8D5195">
      <w:pPr>
        <w:snapToGrid w:val="0"/>
        <w:rPr>
          <w:rFonts w:hint="eastAsia" w:ascii="宋体" w:hAnsi="宋体"/>
          <w:sz w:val="24"/>
        </w:rPr>
      </w:pPr>
      <w:r>
        <w:rPr>
          <w:rFonts w:hint="eastAsia"/>
          <w:spacing w:val="20"/>
          <w:sz w:val="24"/>
        </w:rPr>
        <w:t>D.5.2</w:t>
      </w:r>
      <w:r>
        <w:rPr>
          <w:rFonts w:hint="eastAsia" w:ascii="宋体" w:hAnsi="宋体"/>
          <w:sz w:val="24"/>
        </w:rPr>
        <w:t xml:space="preserve">  </w:t>
      </w:r>
      <w:r>
        <w:rPr>
          <w:rFonts w:hint="eastAsia"/>
          <w:sz w:val="24"/>
        </w:rPr>
        <w:t>仪器读数重复性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57"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57" DrawAspect="Content" ObjectID="_1468075751" r:id="rId60">
            <o:LockedField>false</o:LockedField>
          </o:OLEObject>
        </w:object>
      </w:r>
    </w:p>
    <w:p w14:paraId="777FAE4C">
      <w:pPr>
        <w:snapToGrid w:val="0"/>
        <w:rPr>
          <w:rFonts w:hint="eastAsia" w:ascii="宋体" w:hAnsi="宋体"/>
          <w:sz w:val="24"/>
        </w:rPr>
      </w:pPr>
      <w:r>
        <w:rPr>
          <w:rFonts w:hint="eastAsia"/>
          <w:spacing w:val="20"/>
          <w:sz w:val="24"/>
        </w:rPr>
        <w:t>D.5.3</w:t>
      </w:r>
      <w:r>
        <w:rPr>
          <w:rFonts w:hint="eastAsia" w:ascii="宋体" w:hAnsi="宋体"/>
          <w:sz w:val="24"/>
        </w:rPr>
        <w:t xml:space="preserve">  </w:t>
      </w:r>
      <w:r>
        <w:rPr>
          <w:rFonts w:hint="eastAsia"/>
          <w:sz w:val="24"/>
        </w:rPr>
        <w:t>仪器读数分辨力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58"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58" DrawAspect="Content" ObjectID="_1468075752" r:id="rId61">
            <o:LockedField>false</o:LockedField>
          </o:OLEObject>
        </w:object>
      </w:r>
    </w:p>
    <w:p w14:paraId="784E8C79">
      <w:pPr>
        <w:snapToGrid w:val="0"/>
        <w:ind w:left="700" w:hanging="700" w:hangingChars="250"/>
        <w:jc w:val="left"/>
        <w:rPr>
          <w:rFonts w:hint="eastAsia" w:ascii="宋体" w:hAnsi="宋体" w:cs="宋体"/>
          <w:sz w:val="24"/>
        </w:rPr>
      </w:pPr>
      <w:r>
        <w:rPr>
          <w:rFonts w:hint="eastAsia"/>
          <w:spacing w:val="20"/>
          <w:sz w:val="24"/>
        </w:rPr>
        <w:t>D.6</w:t>
      </w:r>
      <w:r>
        <w:rPr>
          <w:rFonts w:hint="eastAsia" w:ascii="宋体" w:hAnsi="宋体" w:cs="宋体"/>
          <w:sz w:val="24"/>
        </w:rPr>
        <w:t xml:space="preserve">  标准不确定度评定</w:t>
      </w:r>
    </w:p>
    <w:p w14:paraId="786FE953">
      <w:pPr>
        <w:snapToGrid w:val="0"/>
        <w:ind w:left="700" w:hanging="700" w:hangingChars="250"/>
        <w:jc w:val="left"/>
        <w:rPr>
          <w:rFonts w:hint="eastAsia" w:ascii="宋体" w:hAnsi="宋体" w:cs="宋体"/>
          <w:sz w:val="24"/>
        </w:rPr>
      </w:pPr>
      <w:r>
        <w:rPr>
          <w:rFonts w:hint="eastAsia"/>
          <w:spacing w:val="20"/>
          <w:sz w:val="24"/>
        </w:rPr>
        <w:t>D.6.1</w:t>
      </w:r>
      <w:r>
        <w:rPr>
          <w:rFonts w:hint="eastAsia" w:ascii="宋体" w:hAnsi="宋体" w:cs="宋体"/>
          <w:sz w:val="24"/>
        </w:rPr>
        <w:t xml:space="preserve">  </w:t>
      </w:r>
      <w:r>
        <w:rPr>
          <w:rFonts w:hint="eastAsia" w:ascii="宋体" w:hAnsi="宋体"/>
          <w:sz w:val="24"/>
        </w:rPr>
        <w:t>标准器砝码引入的</w:t>
      </w:r>
      <w:r>
        <w:rPr>
          <w:rFonts w:hint="eastAsia" w:ascii="宋体" w:hAnsi="宋体" w:cs="宋体"/>
          <w:sz w:val="24"/>
        </w:rPr>
        <w:t>标准不确定度分量</w:t>
      </w:r>
      <w:r>
        <w:rPr>
          <w:rFonts w:hint="eastAsia" w:ascii="宋体" w:hAnsi="宋体"/>
          <w:position w:val="-12"/>
          <w:sz w:val="24"/>
        </w:rPr>
        <w:object>
          <v:shape id="_x0000_i1059"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59" DrawAspect="Content" ObjectID="_1468075753" r:id="rId62">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60"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78572097">
      <w:pPr>
        <w:snapToGrid w:val="0"/>
        <w:ind w:firstLine="960" w:firstLineChars="400"/>
        <w:rPr>
          <w:sz w:val="24"/>
        </w:rPr>
      </w:pPr>
      <w:r>
        <w:rPr>
          <w:rFonts w:hint="eastAsia"/>
          <w:sz w:val="24"/>
        </w:rPr>
        <w:t>根据JJG99-2006，F2级标准砝码在100mg时允差±0.16mg，按正态分布，</w:t>
      </w:r>
      <w:r>
        <w:rPr>
          <w:rFonts w:hint="eastAsia"/>
          <w:i/>
          <w:iCs/>
          <w:sz w:val="24"/>
        </w:rPr>
        <w:t>k</w:t>
      </w:r>
      <w:r>
        <w:rPr>
          <w:rFonts w:hint="eastAsia"/>
          <w:sz w:val="24"/>
        </w:rPr>
        <w:t>＝2，</w:t>
      </w:r>
    </w:p>
    <w:p w14:paraId="418A4268">
      <w:pPr>
        <w:snapToGrid w:val="0"/>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=0.16/ 2=0.08mg=0.007 mN</w:t>
      </w:r>
    </w:p>
    <w:p w14:paraId="70226BDE">
      <w:pPr>
        <w:snapToGrid w:val="0"/>
        <w:jc w:val="left"/>
        <w:rPr>
          <w:spacing w:val="20"/>
          <w:sz w:val="24"/>
        </w:rPr>
      </w:pPr>
      <w:r>
        <w:rPr>
          <w:rFonts w:hint="eastAsia"/>
          <w:spacing w:val="20"/>
          <w:sz w:val="24"/>
        </w:rPr>
        <w:t>D.6.2</w:t>
      </w:r>
      <w:r>
        <w:rPr>
          <w:rFonts w:hint="eastAsia" w:ascii="宋体" w:hAnsi="宋体" w:cs="宋体"/>
          <w:sz w:val="24"/>
        </w:rPr>
        <w:t xml:space="preserve"> </w:t>
      </w:r>
      <w:r>
        <w:rPr>
          <w:rFonts w:hint="eastAsia"/>
          <w:sz w:val="24"/>
        </w:rPr>
        <w:t>仪器读数重复性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1"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61" DrawAspect="Content" ObjectID="_1468075754" r:id="rId63">
            <o:LockedField>false</o:LockedField>
          </o:OLEObject>
        </w:object>
      </w:r>
      <w:r>
        <w:rPr>
          <w:spacing w:val="20"/>
          <w:sz w:val="24"/>
        </w:rPr>
        <w:fldChar w:fldCharType="begin"/>
      </w:r>
      <w:r>
        <w:rPr>
          <w:spacing w:val="20"/>
          <w:sz w:val="24"/>
        </w:rPr>
        <w:instrText xml:space="preserve"> QUOTE </w:instrText>
      </w:r>
      <w:r>
        <w:rPr>
          <w:position w:val="-7"/>
        </w:rPr>
        <w:pict>
          <v:shape id="_x0000_i1062"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7391068D">
      <w:pPr>
        <w:pStyle w:val="19"/>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r>
        <w:rPr>
          <w:rFonts w:hint="eastAsia" w:asciiTheme="minorEastAsia" w:hAnsiTheme="minorEastAsia" w:eastAsiaTheme="minorEastAsia"/>
          <w:b w:val="0"/>
          <w:sz w:val="24"/>
        </w:rPr>
        <w:t>重复性使用A类评定方法，在重复性条件下对润湿力进行10次测量，重复性试验数据见表D.1:</w:t>
      </w:r>
    </w:p>
    <w:p w14:paraId="1DB54670">
      <w:pPr>
        <w:pStyle w:val="19"/>
        <w:snapToGrid w:val="0"/>
        <w:spacing w:before="0" w:after="0"/>
        <w:outlineLvl w:val="9"/>
        <w:rPr>
          <w:rFonts w:eastAsia="黑体"/>
          <w:b w:val="0"/>
          <w:position w:val="-28"/>
          <w:sz w:val="21"/>
          <w:szCs w:val="21"/>
        </w:rPr>
      </w:pPr>
      <w:r>
        <w:rPr>
          <w:rFonts w:hint="eastAsia" w:ascii="黑体" w:hAnsi="黑体" w:eastAsia="黑体"/>
          <w:b w:val="0"/>
          <w:position w:val="-28"/>
          <w:sz w:val="21"/>
          <w:szCs w:val="21"/>
        </w:rPr>
        <w:t xml:space="preserve">               表D.1  重复性试验数据                    单位：mN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
        <w:gridCol w:w="861"/>
        <w:gridCol w:w="861"/>
        <w:gridCol w:w="861"/>
        <w:gridCol w:w="862"/>
        <w:gridCol w:w="861"/>
        <w:gridCol w:w="861"/>
        <w:gridCol w:w="861"/>
        <w:gridCol w:w="861"/>
        <w:gridCol w:w="862"/>
      </w:tblGrid>
      <w:tr w14:paraId="003F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E5BE9DD">
            <w:pPr>
              <w:pStyle w:val="19"/>
              <w:outlineLvl w:val="9"/>
              <w:rPr>
                <w:b w:val="0"/>
                <w:sz w:val="21"/>
                <w:szCs w:val="21"/>
              </w:rPr>
            </w:pPr>
            <w:r>
              <w:rPr>
                <w:rFonts w:hint="eastAsia"/>
                <w:b w:val="0"/>
                <w:sz w:val="21"/>
                <w:szCs w:val="21"/>
              </w:rPr>
              <w:t>校准次数</w:t>
            </w:r>
          </w:p>
        </w:tc>
        <w:tc>
          <w:tcPr>
            <w:tcW w:w="861" w:type="dxa"/>
            <w:vAlign w:val="center"/>
          </w:tcPr>
          <w:p w14:paraId="37279F73">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w:t>
            </w:r>
          </w:p>
        </w:tc>
        <w:tc>
          <w:tcPr>
            <w:tcW w:w="861" w:type="dxa"/>
            <w:vAlign w:val="center"/>
          </w:tcPr>
          <w:p w14:paraId="061CC24B">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w:t>
            </w:r>
          </w:p>
        </w:tc>
        <w:tc>
          <w:tcPr>
            <w:tcW w:w="861" w:type="dxa"/>
            <w:vAlign w:val="center"/>
          </w:tcPr>
          <w:p w14:paraId="18565D9D">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3</w:t>
            </w:r>
          </w:p>
        </w:tc>
        <w:tc>
          <w:tcPr>
            <w:tcW w:w="861" w:type="dxa"/>
            <w:vAlign w:val="center"/>
          </w:tcPr>
          <w:p w14:paraId="44520383">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4</w:t>
            </w:r>
          </w:p>
        </w:tc>
        <w:tc>
          <w:tcPr>
            <w:tcW w:w="862" w:type="dxa"/>
            <w:vAlign w:val="center"/>
          </w:tcPr>
          <w:p w14:paraId="195D8A44">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5</w:t>
            </w:r>
          </w:p>
        </w:tc>
        <w:tc>
          <w:tcPr>
            <w:tcW w:w="861" w:type="dxa"/>
            <w:vAlign w:val="center"/>
          </w:tcPr>
          <w:p w14:paraId="348E05BB">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6</w:t>
            </w:r>
          </w:p>
        </w:tc>
        <w:tc>
          <w:tcPr>
            <w:tcW w:w="861" w:type="dxa"/>
            <w:vAlign w:val="center"/>
          </w:tcPr>
          <w:p w14:paraId="477EA529">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7</w:t>
            </w:r>
          </w:p>
        </w:tc>
        <w:tc>
          <w:tcPr>
            <w:tcW w:w="861" w:type="dxa"/>
            <w:vAlign w:val="center"/>
          </w:tcPr>
          <w:p w14:paraId="6092E1A5">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861" w:type="dxa"/>
            <w:vAlign w:val="center"/>
          </w:tcPr>
          <w:p w14:paraId="7DE76947">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862" w:type="dxa"/>
            <w:vAlign w:val="center"/>
          </w:tcPr>
          <w:p w14:paraId="31BED00A">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10</w:t>
            </w:r>
          </w:p>
        </w:tc>
      </w:tr>
      <w:tr w14:paraId="2650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E2361AF">
            <w:pPr>
              <w:pStyle w:val="19"/>
              <w:outlineLvl w:val="9"/>
              <w:rPr>
                <w:b w:val="0"/>
                <w:sz w:val="21"/>
                <w:szCs w:val="21"/>
              </w:rPr>
            </w:pPr>
            <w:r>
              <w:rPr>
                <w:rFonts w:hint="eastAsia"/>
                <w:b w:val="0"/>
                <w:sz w:val="21"/>
                <w:szCs w:val="21"/>
              </w:rPr>
              <w:t>实测值</w:t>
            </w:r>
          </w:p>
        </w:tc>
        <w:tc>
          <w:tcPr>
            <w:tcW w:w="861" w:type="dxa"/>
            <w:vAlign w:val="center"/>
          </w:tcPr>
          <w:p w14:paraId="1E673D89">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0.93</w:t>
            </w:r>
          </w:p>
        </w:tc>
        <w:tc>
          <w:tcPr>
            <w:tcW w:w="861" w:type="dxa"/>
            <w:vAlign w:val="center"/>
          </w:tcPr>
          <w:p w14:paraId="79B07327">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0.94</w:t>
            </w:r>
          </w:p>
        </w:tc>
        <w:tc>
          <w:tcPr>
            <w:tcW w:w="861" w:type="dxa"/>
            <w:vAlign w:val="center"/>
          </w:tcPr>
          <w:p w14:paraId="013E9CD4">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1" w:type="dxa"/>
            <w:vAlign w:val="center"/>
          </w:tcPr>
          <w:p w14:paraId="5A1315A8">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2" w:type="dxa"/>
            <w:vAlign w:val="center"/>
          </w:tcPr>
          <w:p w14:paraId="2932A10E">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16595EEB">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7D9B261F">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0.96</w:t>
            </w:r>
          </w:p>
        </w:tc>
        <w:tc>
          <w:tcPr>
            <w:tcW w:w="861" w:type="dxa"/>
            <w:vAlign w:val="center"/>
          </w:tcPr>
          <w:p w14:paraId="441281C7">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0.95</w:t>
            </w:r>
          </w:p>
        </w:tc>
        <w:tc>
          <w:tcPr>
            <w:tcW w:w="861" w:type="dxa"/>
            <w:vAlign w:val="center"/>
          </w:tcPr>
          <w:p w14:paraId="1509755B">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0.94</w:t>
            </w:r>
          </w:p>
        </w:tc>
        <w:tc>
          <w:tcPr>
            <w:tcW w:w="862" w:type="dxa"/>
            <w:vAlign w:val="center"/>
          </w:tcPr>
          <w:p w14:paraId="26E7D12B">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0.93</w:t>
            </w:r>
          </w:p>
        </w:tc>
      </w:tr>
    </w:tbl>
    <w:p w14:paraId="6AD2C3BB">
      <w:pPr>
        <w:pStyle w:val="19"/>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p>
    <w:p w14:paraId="32ABD80B">
      <w:pPr>
        <w:pStyle w:val="19"/>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60"/>
          <w:sz w:val="24"/>
          <w:szCs w:val="24"/>
        </w:rPr>
        <w:object>
          <v:shape id="_x0000_i1063" o:spt="75" type="#_x0000_t75" style="height:65.9pt;width:89.3pt;" o:ole="t" filled="f" o:preferrelative="t" stroked="f" coordsize="21600,21600">
            <v:path/>
            <v:fill on="f" focussize="0,0"/>
            <v:stroke on="f" joinstyle="miter"/>
            <v:imagedata r:id="rId65" o:title=""/>
            <o:lock v:ext="edit" aspectratio="t"/>
            <w10:wrap type="none"/>
            <w10:anchorlock/>
          </v:shape>
          <o:OLEObject Type="Embed" ProgID="Equation.3" ShapeID="_x0000_i1063" DrawAspect="Content" ObjectID="_1468075755" r:id="rId64">
            <o:LockedField>false</o:LockedField>
          </o:OLEObject>
        </w:object>
      </w:r>
      <w:r>
        <w:rPr>
          <w:rFonts w:asciiTheme="minorEastAsia" w:hAnsiTheme="minorEastAsia" w:eastAsiaTheme="minorEastAsia"/>
          <w:position w:val="-24"/>
          <w:sz w:val="24"/>
          <w:szCs w:val="24"/>
        </w:rPr>
        <w:t xml:space="preserve"> </w:t>
      </w:r>
      <w:r>
        <w:rPr>
          <w:rFonts w:hint="eastAsia"/>
          <w:b w:val="0"/>
          <w:bCs w:val="0"/>
          <w:sz w:val="24"/>
        </w:rPr>
        <w:t>mN</w:t>
      </w:r>
    </w:p>
    <w:p w14:paraId="058BE242">
      <w:pPr>
        <w:pStyle w:val="19"/>
        <w:snapToGrid w:val="0"/>
        <w:spacing w:before="0" w:after="0"/>
        <w:ind w:firstLine="465"/>
        <w:jc w:val="both"/>
        <w:outlineLvl w:val="9"/>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单次试验的标准偏差为</w:t>
      </w:r>
    </w:p>
    <w:p w14:paraId="6273C3A8">
      <w:pPr>
        <w:pStyle w:val="19"/>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26"/>
          <w:sz w:val="24"/>
          <w:szCs w:val="24"/>
        </w:rPr>
        <w:object>
          <v:shape id="_x0000_i1064" o:spt="75" type="#_x0000_t75" style="height:50.95pt;width:131.85pt;" o:ole="t" filled="f" o:preferrelative="t" stroked="f" coordsize="21600,21600">
            <v:path/>
            <v:fill on="f" focussize="0,0"/>
            <v:stroke on="f" joinstyle="miter"/>
            <v:imagedata r:id="rId67" o:title=""/>
            <o:lock v:ext="edit" aspectratio="t"/>
            <w10:wrap type="none"/>
            <w10:anchorlock/>
          </v:shape>
          <o:OLEObject Type="Embed" ProgID="Equation.3" ShapeID="_x0000_i1064" DrawAspect="Content" ObjectID="_1468075756" r:id="rId66">
            <o:LockedField>false</o:LockedField>
          </o:OLEObject>
        </w:object>
      </w:r>
      <w:r>
        <w:rPr>
          <w:rFonts w:asciiTheme="minorEastAsia" w:hAnsiTheme="minorEastAsia" w:eastAsiaTheme="minorEastAsia"/>
          <w:position w:val="-26"/>
          <w:sz w:val="24"/>
          <w:szCs w:val="24"/>
        </w:rPr>
        <w:t xml:space="preserve"> </w:t>
      </w:r>
      <w:r>
        <w:rPr>
          <w:rFonts w:hint="eastAsia"/>
          <w:b w:val="0"/>
          <w:bCs w:val="0"/>
          <w:sz w:val="24"/>
        </w:rPr>
        <w:t>mN</w:t>
      </w:r>
    </w:p>
    <w:p w14:paraId="0E260164">
      <w:pPr>
        <w:pStyle w:val="19"/>
        <w:snapToGrid w:val="0"/>
        <w:spacing w:before="0" w:after="0"/>
        <w:ind w:firstLine="465"/>
        <w:jc w:val="both"/>
        <w:outlineLvl w:val="9"/>
        <w:rPr>
          <w:rFonts w:hint="eastAsia" w:asciiTheme="minorEastAsia" w:hAnsiTheme="minorEastAsia" w:eastAsiaTheme="minorEastAsia"/>
          <w:b w:val="0"/>
          <w:sz w:val="24"/>
        </w:rPr>
      </w:pPr>
      <w:r>
        <w:rPr>
          <w:rFonts w:hint="eastAsia" w:asciiTheme="minorEastAsia" w:hAnsiTheme="minorEastAsia" w:eastAsiaTheme="minorEastAsia"/>
          <w:b w:val="0"/>
          <w:sz w:val="24"/>
          <w:szCs w:val="24"/>
        </w:rPr>
        <w:t>校准时取3次测量值的平均值作为校准结果，则</w:t>
      </w:r>
      <w:r>
        <w:rPr>
          <w:rFonts w:hint="eastAsia" w:asciiTheme="minorEastAsia" w:hAnsiTheme="minorEastAsia" w:eastAsiaTheme="minorEastAsia"/>
          <w:b w:val="0"/>
          <w:sz w:val="24"/>
        </w:rPr>
        <w:t>测量重复性引入的标准不确定度</w:t>
      </w:r>
    </w:p>
    <w:p w14:paraId="63100862">
      <w:pPr>
        <w:pStyle w:val="19"/>
        <w:snapToGrid w:val="0"/>
        <w:spacing w:before="0" w:after="0"/>
        <w:outlineLvl w:val="9"/>
        <w:rPr>
          <w:rFonts w:hint="eastAsia" w:asciiTheme="minorEastAsia" w:hAnsiTheme="minorEastAsia" w:eastAsiaTheme="minorEastAsia"/>
          <w:b w:val="0"/>
          <w:sz w:val="24"/>
          <w:szCs w:val="24"/>
        </w:rPr>
      </w:pPr>
      <w:r>
        <w:rPr>
          <w:rFonts w:hint="eastAsia" w:asciiTheme="minorEastAsia" w:hAnsiTheme="minorEastAsia" w:eastAsiaTheme="minorEastAsia" w:cstheme="majorBidi"/>
          <w:b w:val="0"/>
          <w:position w:val="-28"/>
          <w:sz w:val="24"/>
        </w:rPr>
        <w:object>
          <v:shape id="_x0000_i1065" o:spt="75" type="#_x0000_t75" style="height:33.2pt;width:81.8pt;" o:ole="t" filled="f" o:preferrelative="t" stroked="f" coordsize="21600,21600">
            <v:path/>
            <v:fill on="f" focussize="0,0"/>
            <v:stroke on="f" joinstyle="miter"/>
            <v:imagedata r:id="rId69" o:title=""/>
            <o:lock v:ext="edit" aspectratio="t"/>
            <w10:wrap type="none"/>
            <w10:anchorlock/>
          </v:shape>
          <o:OLEObject Type="Embed" ProgID="Equation.3" ShapeID="_x0000_i1065" DrawAspect="Content" ObjectID="_1468075757" r:id="rId68">
            <o:LockedField>false</o:LockedField>
          </o:OLEObject>
        </w:object>
      </w:r>
      <w:r>
        <w:rPr>
          <w:rFonts w:hint="eastAsia" w:asciiTheme="minorEastAsia" w:hAnsiTheme="minorEastAsia" w:eastAsiaTheme="minorEastAsia"/>
          <w:b w:val="0"/>
          <w:position w:val="-28"/>
          <w:sz w:val="24"/>
        </w:rPr>
        <w:t xml:space="preserve"> </w:t>
      </w:r>
      <w:r>
        <w:rPr>
          <w:rFonts w:hint="eastAsia"/>
          <w:b w:val="0"/>
          <w:bCs w:val="0"/>
          <w:sz w:val="24"/>
        </w:rPr>
        <w:t>mN</w:t>
      </w:r>
    </w:p>
    <w:p w14:paraId="791E7423">
      <w:pPr>
        <w:snapToGrid w:val="0"/>
        <w:jc w:val="left"/>
        <w:rPr>
          <w:spacing w:val="20"/>
          <w:sz w:val="24"/>
        </w:rPr>
      </w:pPr>
      <w:r>
        <w:rPr>
          <w:rFonts w:hint="eastAsia"/>
          <w:spacing w:val="20"/>
          <w:sz w:val="24"/>
        </w:rPr>
        <w:t>D.6.3</w:t>
      </w:r>
      <w:r>
        <w:rPr>
          <w:rFonts w:hint="eastAsia" w:ascii="宋体" w:hAnsi="宋体" w:cs="宋体"/>
          <w:sz w:val="24"/>
        </w:rPr>
        <w:t xml:space="preserve">  </w:t>
      </w:r>
      <w:r>
        <w:rPr>
          <w:rFonts w:hint="eastAsia"/>
          <w:sz w:val="24"/>
        </w:rPr>
        <w:t>仪器读数分辨力</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66"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66" DrawAspect="Content" ObjectID="_1468075758" r:id="rId70">
            <o:LockedField>false</o:LockedField>
          </o:OLEObject>
        </w:object>
      </w:r>
      <w:r>
        <w:rPr>
          <w:spacing w:val="20"/>
          <w:sz w:val="24"/>
        </w:rPr>
        <w:fldChar w:fldCharType="begin"/>
      </w:r>
      <w:r>
        <w:rPr>
          <w:spacing w:val="20"/>
          <w:sz w:val="24"/>
        </w:rPr>
        <w:instrText xml:space="preserve"> QUOTE </w:instrText>
      </w:r>
      <w:r>
        <w:rPr>
          <w:position w:val="-7"/>
        </w:rPr>
        <w:pict>
          <v:shape id="_x0000_i1067"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205A4912">
      <w:pPr>
        <w:snapToGrid w:val="0"/>
        <w:ind w:firstLine="960" w:firstLineChars="400"/>
        <w:jc w:val="left"/>
        <w:rPr>
          <w:rFonts w:hint="eastAsia" w:ascii="宋体" w:hAnsi="宋体" w:cs="宋体"/>
          <w:sz w:val="24"/>
        </w:rPr>
      </w:pPr>
      <w:r>
        <w:rPr>
          <w:rFonts w:hint="eastAsia"/>
          <w:sz w:val="24"/>
        </w:rPr>
        <w:t>仪器读数分辨力0.01mN</w:t>
      </w:r>
      <w:r>
        <w:rPr>
          <w:sz w:val="24"/>
        </w:rPr>
        <w:t>，</w:t>
      </w:r>
      <w:r>
        <w:rPr>
          <w:rFonts w:hint="eastAsia" w:ascii="宋体" w:hAnsi="宋体" w:cs="宋体"/>
          <w:sz w:val="24"/>
        </w:rPr>
        <w:t>均匀分布，</w:t>
      </w:r>
      <w:r>
        <w:rPr>
          <w:rFonts w:hint="eastAsia" w:ascii="宋体" w:hAnsi="宋体" w:cs="宋体"/>
          <w:position w:val="-8"/>
          <w:sz w:val="24"/>
        </w:rPr>
        <w:object>
          <v:shape id="_x0000_i1068" o:spt="75" type="#_x0000_t75" style="height:18.25pt;width:36.95pt;" o:ole="t" filled="f" o:preferrelative="t" stroked="f" coordsize="21600,21600">
            <v:path/>
            <v:fill on="f" focussize="0,0"/>
            <v:stroke on="f" joinstyle="miter"/>
            <v:imagedata r:id="rId37" o:title=""/>
            <o:lock v:ext="edit" aspectratio="t"/>
            <w10:wrap type="none"/>
            <w10:anchorlock/>
          </v:shape>
          <o:OLEObject Type="Embed" ProgID="Equation.3" ShapeID="_x0000_i1068" DrawAspect="Content" ObjectID="_1468075759" r:id="rId71">
            <o:LockedField>false</o:LockedField>
          </o:OLEObject>
        </w:object>
      </w:r>
      <w:r>
        <w:rPr>
          <w:rFonts w:hint="eastAsia" w:ascii="宋体" w:hAnsi="宋体" w:cs="宋体"/>
          <w:sz w:val="24"/>
        </w:rPr>
        <w:t>，</w:t>
      </w:r>
      <w:r>
        <w:rPr>
          <w:rFonts w:ascii="宋体" w:hAnsi="宋体" w:cs="宋体"/>
          <w:sz w:val="24"/>
        </w:rPr>
        <w:t xml:space="preserve"> </w:t>
      </w:r>
      <w:r>
        <w:rPr>
          <w:rFonts w:hint="eastAsia" w:ascii="宋体" w:hAnsi="宋体" w:cs="宋体"/>
          <w:sz w:val="24"/>
        </w:rPr>
        <w:t>则：</w:t>
      </w:r>
    </w:p>
    <w:p w14:paraId="42B1EFCF">
      <w:pPr>
        <w:snapToGrid w:val="0"/>
        <w:jc w:val="center"/>
        <w:rPr>
          <w:spacing w:val="20"/>
          <w:sz w:val="24"/>
        </w:rPr>
      </w:pPr>
      <w:r>
        <w:rPr>
          <w:rFonts w:hint="eastAsia"/>
          <w:i/>
          <w:iCs/>
          <w:sz w:val="30"/>
          <w:szCs w:val="30"/>
        </w:rPr>
        <w:t>u</w:t>
      </w:r>
      <w:r>
        <w:rPr>
          <w:rFonts w:hint="eastAsia"/>
          <w:sz w:val="30"/>
          <w:szCs w:val="30"/>
          <w:vertAlign w:val="subscript"/>
        </w:rPr>
        <w:t>3</w:t>
      </w:r>
      <w:r>
        <w:rPr>
          <w:rFonts w:hint="eastAsia"/>
          <w:sz w:val="24"/>
        </w:rPr>
        <w:t xml:space="preserve">=0.01/ </w:t>
      </w:r>
      <w:r>
        <w:rPr>
          <w:rFonts w:hint="eastAsia"/>
          <w:sz w:val="24"/>
        </w:rPr>
        <w:object>
          <v:shape id="_x0000_i1069" o:spt="75" type="#_x0000_t75" style="height:18.25pt;width:18.25pt;" o:ole="t" filled="f" o:preferrelative="t" stroked="f" coordsize="21600,21600">
            <v:path/>
            <v:fill on="f" focussize="0,0"/>
            <v:stroke on="f" joinstyle="miter"/>
            <v:imagedata r:id="rId25" o:title=""/>
            <o:lock v:ext="edit" aspectratio="t"/>
            <w10:wrap type="none"/>
            <w10:anchorlock/>
          </v:shape>
          <o:OLEObject Type="Embed" ProgID="Equation.3" ShapeID="_x0000_i1069" DrawAspect="Content" ObjectID="_1468075760" r:id="rId72">
            <o:LockedField>false</o:LockedField>
          </o:OLEObject>
        </w:object>
      </w:r>
      <w:r>
        <w:rPr>
          <w:rFonts w:hint="eastAsia"/>
          <w:sz w:val="24"/>
        </w:rPr>
        <w:t>=0.006 mN</w:t>
      </w:r>
    </w:p>
    <w:p w14:paraId="3F49C1D9">
      <w:pPr>
        <w:snapToGrid w:val="0"/>
        <w:ind w:firstLine="720" w:firstLineChars="300"/>
        <w:rPr>
          <w:sz w:val="24"/>
        </w:rPr>
      </w:pPr>
      <w:r>
        <w:rPr>
          <w:rFonts w:hint="eastAsia"/>
          <w:sz w:val="24"/>
        </w:rPr>
        <w:t>仪器读数分辨力与重复性有重复计算，故取最大值</w:t>
      </w:r>
      <w:r>
        <w:rPr>
          <w:rFonts w:hint="eastAsia"/>
          <w:i/>
          <w:iCs/>
          <w:sz w:val="30"/>
          <w:szCs w:val="30"/>
        </w:rPr>
        <w:t>u</w:t>
      </w:r>
      <w:r>
        <w:rPr>
          <w:rFonts w:hint="eastAsia"/>
          <w:sz w:val="30"/>
          <w:szCs w:val="30"/>
          <w:vertAlign w:val="subscript"/>
        </w:rPr>
        <w:t>2</w:t>
      </w:r>
      <w:r>
        <w:rPr>
          <w:rFonts w:hint="eastAsia"/>
          <w:sz w:val="24"/>
        </w:rPr>
        <w:t>作为唯一分量来源。</w:t>
      </w:r>
    </w:p>
    <w:p w14:paraId="0B9E8005">
      <w:pPr>
        <w:snapToGrid w:val="0"/>
        <w:jc w:val="left"/>
        <w:rPr>
          <w:rFonts w:hint="eastAsia" w:ascii="宋体" w:hAnsi="宋体" w:cs="宋体"/>
          <w:sz w:val="24"/>
        </w:rPr>
      </w:pPr>
      <w:r>
        <w:rPr>
          <w:rFonts w:hint="eastAsia"/>
          <w:spacing w:val="20"/>
          <w:sz w:val="24"/>
        </w:rPr>
        <w:t>D.7</w:t>
      </w:r>
      <w:r>
        <w:rPr>
          <w:rFonts w:hint="eastAsia" w:ascii="宋体" w:hAnsi="宋体" w:cs="宋体"/>
          <w:sz w:val="24"/>
        </w:rPr>
        <w:t xml:space="preserve">  合成标准不确定度</w:t>
      </w:r>
      <w:r>
        <w:rPr>
          <w:rFonts w:hint="eastAsia"/>
          <w:i/>
          <w:iCs/>
          <w:sz w:val="30"/>
          <w:szCs w:val="30"/>
        </w:rPr>
        <w:t>u</w:t>
      </w:r>
      <w:r>
        <w:rPr>
          <w:rFonts w:hint="eastAsia"/>
          <w:sz w:val="30"/>
          <w:szCs w:val="30"/>
          <w:vertAlign w:val="subscript"/>
        </w:rPr>
        <w:t>c</w:t>
      </w:r>
    </w:p>
    <w:p w14:paraId="5AA1FFA7">
      <w:pPr>
        <w:snapToGrid w:val="0"/>
        <w:jc w:val="center"/>
        <w:rPr>
          <w:rFonts w:hint="eastAsia" w:ascii="黑体" w:hAnsi="宋体" w:eastAsia="黑体"/>
          <w:szCs w:val="21"/>
        </w:rPr>
      </w:pPr>
      <w:r>
        <w:rPr>
          <w:rFonts w:hint="eastAsia" w:ascii="黑体" w:eastAsia="黑体"/>
          <w:spacing w:val="20"/>
          <w:szCs w:val="21"/>
        </w:rPr>
        <w:t>表D.2  标准不确定度一览表</w:t>
      </w:r>
    </w:p>
    <w:tbl>
      <w:tblPr>
        <w:tblStyle w:val="21"/>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53CA72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69" w:hRule="atLeast"/>
          <w:jc w:val="center"/>
        </w:trPr>
        <w:tc>
          <w:tcPr>
            <w:tcW w:w="1231" w:type="dxa"/>
            <w:vAlign w:val="center"/>
          </w:tcPr>
          <w:p w14:paraId="13D9A095">
            <w:pPr>
              <w:spacing w:line="260" w:lineRule="exact"/>
              <w:ind w:left="-199" w:leftChars="-95" w:right="-186" w:rightChars="-89"/>
              <w:jc w:val="center"/>
              <w:rPr>
                <w:rFonts w:hint="eastAsia" w:ascii="宋体" w:hAnsi="宋体"/>
                <w:szCs w:val="21"/>
              </w:rPr>
            </w:pPr>
            <w:r>
              <w:rPr>
                <w:rFonts w:ascii="宋体" w:hAnsi="宋体"/>
                <w:szCs w:val="21"/>
              </w:rPr>
              <w:t>标准不确</w:t>
            </w:r>
          </w:p>
          <w:p w14:paraId="1EF231B9">
            <w:pPr>
              <w:spacing w:line="260" w:lineRule="exact"/>
              <w:ind w:left="-199" w:leftChars="-95" w:right="-186"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70"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70" DrawAspect="Content" ObjectID="_1468075761" r:id="rId73">
                  <o:LockedField>false</o:LockedField>
                </o:OLEObject>
              </w:object>
            </w:r>
          </w:p>
        </w:tc>
        <w:tc>
          <w:tcPr>
            <w:tcW w:w="2352" w:type="dxa"/>
            <w:vAlign w:val="center"/>
          </w:tcPr>
          <w:p w14:paraId="4C6A4585">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23F9EBD1">
            <w:pPr>
              <w:ind w:leftChars="-95" w:right="-268" w:rightChars="-128" w:hanging="199" w:hangingChars="95"/>
              <w:jc w:val="center"/>
              <w:rPr>
                <w:rFonts w:hint="eastAsia" w:ascii="宋体" w:hAnsi="宋体"/>
                <w:szCs w:val="21"/>
              </w:rPr>
            </w:pPr>
            <w:r>
              <w:rPr>
                <w:rFonts w:ascii="宋体" w:hAnsi="宋体"/>
                <w:szCs w:val="21"/>
              </w:rPr>
              <w:t>标准不确定度值</w:t>
            </w:r>
          </w:p>
          <w:p w14:paraId="45D86500">
            <w:pPr>
              <w:ind w:leftChars="-95" w:right="-268" w:rightChars="-128" w:hanging="199" w:hangingChars="95"/>
              <w:jc w:val="center"/>
              <w:rPr>
                <w:rFonts w:hint="eastAsia" w:ascii="宋体" w:hAnsi="宋体"/>
                <w:szCs w:val="21"/>
              </w:rPr>
            </w:pPr>
            <w:r>
              <w:rPr>
                <w:rFonts w:ascii="宋体" w:hAnsi="宋体"/>
                <w:position w:val="-12"/>
                <w:szCs w:val="21"/>
              </w:rPr>
              <w:object>
                <v:shape id="_x0000_i1071"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71" DrawAspect="Content" ObjectID="_1468075762" r:id="rId74">
                  <o:LockedField>false</o:LockedField>
                </o:OLEObject>
              </w:object>
            </w:r>
            <w:r>
              <w:rPr>
                <w:rFonts w:hint="eastAsia"/>
              </w:rPr>
              <w:t>/</w:t>
            </w:r>
            <w:r>
              <w:rPr>
                <w:rFonts w:hint="eastAsia"/>
                <w:sz w:val="24"/>
              </w:rPr>
              <w:t xml:space="preserve"> mN</w:t>
            </w:r>
          </w:p>
        </w:tc>
        <w:tc>
          <w:tcPr>
            <w:tcW w:w="2300" w:type="dxa"/>
            <w:vAlign w:val="center"/>
          </w:tcPr>
          <w:p w14:paraId="19A7940F">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72" o:spt="75" type="#_x0000_t75" style="height:18.25pt;width:12.15pt;" o:ole="t" filled="f" o:preferrelative="t" stroked="f" coordsize="21600,21600">
                  <v:path/>
                  <v:fill on="f" focussize="0,0"/>
                  <v:stroke on="f" joinstyle="miter"/>
                  <v:imagedata r:id="rId45" o:title=""/>
                  <o:lock v:ext="edit" aspectratio="t"/>
                  <w10:wrap type="none"/>
                  <w10:anchorlock/>
                </v:shape>
                <o:OLEObject Type="Embed" ProgID="Equation.DSMT4" ShapeID="_x0000_i1072" DrawAspect="Content" ObjectID="_1468075763" r:id="rId75">
                  <o:LockedField>false</o:LockedField>
                </o:OLEObject>
              </w:object>
            </w:r>
          </w:p>
        </w:tc>
        <w:tc>
          <w:tcPr>
            <w:tcW w:w="1655" w:type="dxa"/>
            <w:vAlign w:val="center"/>
          </w:tcPr>
          <w:p w14:paraId="4CE7BBDF">
            <w:pPr>
              <w:ind w:leftChars="-95" w:right="-260" w:rightChars="-124" w:hanging="199" w:hangingChars="95"/>
              <w:jc w:val="center"/>
              <w:rPr>
                <w:rFonts w:hint="eastAsia" w:ascii="宋体" w:hAnsi="宋体"/>
                <w:szCs w:val="21"/>
              </w:rPr>
            </w:pPr>
            <w:r>
              <w:rPr>
                <w:rFonts w:ascii="宋体" w:hAnsi="宋体"/>
                <w:position w:val="-14"/>
                <w:szCs w:val="21"/>
              </w:rPr>
              <w:object>
                <v:shape id="_x0000_i1073" o:spt="75" type="#_x0000_t75" style="height:20.1pt;width:25.7pt;" o:ole="t" filled="f" o:preferrelative="t" stroked="f" coordsize="21600,21600">
                  <v:path/>
                  <v:fill on="f" focussize="0,0"/>
                  <v:stroke on="f" joinstyle="miter"/>
                  <v:imagedata r:id="rId47" o:title=""/>
                  <o:lock v:ext="edit" aspectratio="t"/>
                  <w10:wrap type="none"/>
                  <w10:anchorlock/>
                </v:shape>
                <o:OLEObject Type="Embed" ProgID="Equation.DSMT4" ShapeID="_x0000_i1073" DrawAspect="Content" ObjectID="_1468075764" r:id="rId76">
                  <o:LockedField>false</o:LockedField>
                </o:OLEObject>
              </w:object>
            </w:r>
          </w:p>
          <w:p w14:paraId="711F2B3B">
            <w:pPr>
              <w:ind w:leftChars="-95" w:right="-260" w:rightChars="-124" w:hanging="199" w:hangingChars="95"/>
              <w:jc w:val="center"/>
            </w:pPr>
            <w:r>
              <w:rPr>
                <w:rFonts w:hint="eastAsia"/>
              </w:rPr>
              <w:t>/</w:t>
            </w:r>
            <w:r>
              <w:rPr>
                <w:rFonts w:hint="eastAsia"/>
                <w:sz w:val="24"/>
              </w:rPr>
              <w:t xml:space="preserve"> mN</w:t>
            </w:r>
          </w:p>
        </w:tc>
      </w:tr>
      <w:tr w14:paraId="29DB49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231" w:type="dxa"/>
            <w:vAlign w:val="center"/>
          </w:tcPr>
          <w:p w14:paraId="18A0A3B0">
            <w:pPr>
              <w:tabs>
                <w:tab w:val="left" w:pos="6660"/>
              </w:tabs>
              <w:ind w:left="29" w:leftChars="-95" w:right="-186" w:rightChars="-89" w:hanging="228" w:hangingChars="95"/>
              <w:jc w:val="center"/>
              <w:rPr>
                <w:szCs w:val="21"/>
              </w:rPr>
            </w:pPr>
            <w:r>
              <w:rPr>
                <w:rFonts w:hint="eastAsia" w:ascii="宋体" w:hAnsi="宋体"/>
                <w:position w:val="-12"/>
                <w:sz w:val="24"/>
              </w:rPr>
              <w:object>
                <v:shape id="_x0000_i1074"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74" DrawAspect="Content" ObjectID="_1468075765" r:id="rId77">
                  <o:LockedField>false</o:LockedField>
                </o:OLEObject>
              </w:object>
            </w:r>
          </w:p>
        </w:tc>
        <w:tc>
          <w:tcPr>
            <w:tcW w:w="2352" w:type="dxa"/>
            <w:vAlign w:val="center"/>
          </w:tcPr>
          <w:p w14:paraId="65B46769">
            <w:pPr>
              <w:ind w:leftChars="-95" w:right="-176" w:rightChars="-84" w:hanging="199" w:hangingChars="95"/>
              <w:jc w:val="center"/>
              <w:rPr>
                <w:rFonts w:hint="eastAsia" w:ascii="宋体" w:hAnsi="宋体"/>
                <w:szCs w:val="21"/>
              </w:rPr>
            </w:pPr>
            <w:r>
              <w:rPr>
                <w:rFonts w:hint="eastAsia" w:ascii="宋体" w:hAnsi="宋体"/>
                <w:szCs w:val="21"/>
              </w:rPr>
              <w:t>标准砝码误差</w:t>
            </w:r>
          </w:p>
        </w:tc>
        <w:tc>
          <w:tcPr>
            <w:tcW w:w="2019" w:type="dxa"/>
            <w:vAlign w:val="center"/>
          </w:tcPr>
          <w:p w14:paraId="54F00421">
            <w:pPr>
              <w:ind w:left="29" w:leftChars="-95" w:right="-176" w:rightChars="-84" w:hanging="228" w:hangingChars="95"/>
              <w:jc w:val="center"/>
              <w:rPr>
                <w:sz w:val="24"/>
              </w:rPr>
            </w:pPr>
            <w:r>
              <w:rPr>
                <w:sz w:val="24"/>
              </w:rPr>
              <w:t>0.</w:t>
            </w:r>
            <w:r>
              <w:rPr>
                <w:rFonts w:hint="eastAsia"/>
                <w:sz w:val="24"/>
              </w:rPr>
              <w:t>0</w:t>
            </w:r>
            <w:r>
              <w:rPr>
                <w:sz w:val="24"/>
              </w:rPr>
              <w:t>0</w:t>
            </w:r>
            <w:r>
              <w:rPr>
                <w:rFonts w:hint="eastAsia"/>
                <w:sz w:val="24"/>
              </w:rPr>
              <w:t>7</w:t>
            </w:r>
          </w:p>
        </w:tc>
        <w:tc>
          <w:tcPr>
            <w:tcW w:w="2300" w:type="dxa"/>
            <w:vAlign w:val="center"/>
          </w:tcPr>
          <w:p w14:paraId="16DB4FCA">
            <w:pPr>
              <w:ind w:leftChars="-95" w:right="-268" w:rightChars="-128" w:hanging="199" w:hangingChars="95"/>
              <w:jc w:val="center"/>
              <w:rPr>
                <w:szCs w:val="21"/>
              </w:rPr>
            </w:pPr>
            <w:r>
              <w:rPr>
                <w:rFonts w:hint="eastAsia"/>
                <w:szCs w:val="21"/>
              </w:rPr>
              <w:t>1</w:t>
            </w:r>
          </w:p>
        </w:tc>
        <w:tc>
          <w:tcPr>
            <w:tcW w:w="1655" w:type="dxa"/>
            <w:vAlign w:val="center"/>
          </w:tcPr>
          <w:p w14:paraId="7690BE23">
            <w:pPr>
              <w:ind w:left="29" w:leftChars="-95" w:right="-176" w:rightChars="-84" w:hanging="228" w:hangingChars="95"/>
              <w:jc w:val="center"/>
              <w:rPr>
                <w:szCs w:val="21"/>
              </w:rPr>
            </w:pPr>
            <w:r>
              <w:rPr>
                <w:rFonts w:hint="eastAsia"/>
                <w:sz w:val="24"/>
              </w:rPr>
              <w:t>0.007</w:t>
            </w:r>
          </w:p>
        </w:tc>
      </w:tr>
      <w:tr w14:paraId="7E9481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1" w:hRule="atLeast"/>
          <w:jc w:val="center"/>
        </w:trPr>
        <w:tc>
          <w:tcPr>
            <w:tcW w:w="1231" w:type="dxa"/>
            <w:vAlign w:val="center"/>
          </w:tcPr>
          <w:p w14:paraId="5C8DD614">
            <w:pPr>
              <w:tabs>
                <w:tab w:val="left" w:pos="6660"/>
              </w:tabs>
              <w:ind w:left="29" w:leftChars="-95" w:right="-186" w:rightChars="-89" w:hanging="228" w:hangingChars="95"/>
              <w:jc w:val="center"/>
              <w:rPr>
                <w:szCs w:val="21"/>
              </w:rPr>
            </w:pPr>
            <w:r>
              <w:rPr>
                <w:rFonts w:hint="eastAsia" w:ascii="宋体" w:hAnsi="宋体"/>
                <w:position w:val="-12"/>
                <w:sz w:val="24"/>
              </w:rPr>
              <w:object>
                <v:shape id="_x0000_i1075" o:spt="75" type="#_x0000_t75" style="height:18.25pt;width:12.15pt;" o:ole="t" filled="f" o:preferrelative="t" stroked="f" coordsize="21600,21600">
                  <v:path/>
                  <v:fill on="f" focussize="0,0"/>
                  <v:stroke on="f" joinstyle="miter"/>
                  <v:imagedata r:id="rId50" o:title=""/>
                  <o:lock v:ext="edit" aspectratio="t"/>
                  <w10:wrap type="none"/>
                  <w10:anchorlock/>
                </v:shape>
                <o:OLEObject Type="Embed" ProgID="Equation.DSMT4" ShapeID="_x0000_i1075" DrawAspect="Content" ObjectID="_1468075766" r:id="rId78">
                  <o:LockedField>false</o:LockedField>
                </o:OLEObject>
              </w:object>
            </w:r>
          </w:p>
        </w:tc>
        <w:tc>
          <w:tcPr>
            <w:tcW w:w="2352" w:type="dxa"/>
            <w:vAlign w:val="center"/>
          </w:tcPr>
          <w:p w14:paraId="485AA81D">
            <w:pPr>
              <w:ind w:leftChars="-95" w:right="-176" w:rightChars="-84" w:hanging="199" w:hangingChars="95"/>
              <w:jc w:val="center"/>
              <w:rPr>
                <w:rFonts w:hint="eastAsia" w:ascii="宋体" w:hAnsi="宋体"/>
                <w:szCs w:val="21"/>
              </w:rPr>
            </w:pPr>
            <w:r>
              <w:rPr>
                <w:rFonts w:hint="eastAsia" w:ascii="宋体" w:hAnsi="宋体"/>
                <w:szCs w:val="21"/>
              </w:rPr>
              <w:t>仪器读数重复性</w:t>
            </w:r>
          </w:p>
        </w:tc>
        <w:tc>
          <w:tcPr>
            <w:tcW w:w="2019" w:type="dxa"/>
            <w:vAlign w:val="center"/>
          </w:tcPr>
          <w:p w14:paraId="58F03B1F">
            <w:pPr>
              <w:ind w:left="29" w:leftChars="-95" w:right="-176" w:rightChars="-84" w:hanging="228" w:hangingChars="95"/>
              <w:jc w:val="center"/>
              <w:rPr>
                <w:sz w:val="24"/>
              </w:rPr>
            </w:pPr>
            <w:r>
              <w:rPr>
                <w:sz w:val="24"/>
              </w:rPr>
              <w:t>0.</w:t>
            </w:r>
            <w:r>
              <w:rPr>
                <w:rFonts w:hint="eastAsia"/>
                <w:sz w:val="24"/>
              </w:rPr>
              <w:t>0</w:t>
            </w:r>
            <w:r>
              <w:rPr>
                <w:sz w:val="24"/>
              </w:rPr>
              <w:t>0</w:t>
            </w:r>
            <w:r>
              <w:rPr>
                <w:rFonts w:hint="eastAsia"/>
                <w:sz w:val="24"/>
              </w:rPr>
              <w:t>7</w:t>
            </w:r>
          </w:p>
        </w:tc>
        <w:tc>
          <w:tcPr>
            <w:tcW w:w="2300" w:type="dxa"/>
            <w:vAlign w:val="center"/>
          </w:tcPr>
          <w:p w14:paraId="13190542">
            <w:pPr>
              <w:ind w:leftChars="-95" w:right="-268" w:rightChars="-128" w:hanging="199" w:hangingChars="95"/>
              <w:jc w:val="center"/>
              <w:rPr>
                <w:szCs w:val="21"/>
              </w:rPr>
            </w:pPr>
            <w:r>
              <w:rPr>
                <w:rFonts w:hint="eastAsia"/>
                <w:position w:val="-6"/>
                <w:szCs w:val="21"/>
              </w:rPr>
              <w:t>1</w:t>
            </w:r>
          </w:p>
        </w:tc>
        <w:tc>
          <w:tcPr>
            <w:tcW w:w="1655" w:type="dxa"/>
            <w:vAlign w:val="center"/>
          </w:tcPr>
          <w:p w14:paraId="41EB6528">
            <w:pPr>
              <w:ind w:left="29" w:leftChars="-95" w:right="-176" w:rightChars="-84" w:hanging="228" w:hangingChars="95"/>
              <w:jc w:val="center"/>
              <w:rPr>
                <w:szCs w:val="21"/>
              </w:rPr>
            </w:pPr>
            <w:r>
              <w:rPr>
                <w:rFonts w:hint="eastAsia"/>
                <w:sz w:val="24"/>
              </w:rPr>
              <w:t>0.007</w:t>
            </w:r>
          </w:p>
        </w:tc>
      </w:tr>
    </w:tbl>
    <w:p w14:paraId="223900C4">
      <w:pPr>
        <w:ind w:firstLine="1200" w:firstLineChars="500"/>
        <w:rPr>
          <w:szCs w:val="21"/>
        </w:rPr>
      </w:pPr>
      <w:r>
        <w:rPr>
          <w:rFonts w:hint="eastAsia"/>
          <w:sz w:val="24"/>
        </w:rPr>
        <w:t>不确定度分量</w:t>
      </w:r>
      <w:r>
        <w:rPr>
          <w:rFonts w:hint="eastAsia"/>
          <w:i/>
          <w:iCs/>
          <w:sz w:val="30"/>
          <w:szCs w:val="30"/>
        </w:rPr>
        <w:t>u</w:t>
      </w:r>
      <w:r>
        <w:rPr>
          <w:rFonts w:hint="eastAsia"/>
          <w:sz w:val="30"/>
          <w:szCs w:val="30"/>
          <w:vertAlign w:val="subscript"/>
        </w:rPr>
        <w:t>1、</w:t>
      </w:r>
      <w:r>
        <w:rPr>
          <w:rFonts w:hint="eastAsia"/>
          <w:i/>
          <w:iCs/>
          <w:sz w:val="30"/>
          <w:szCs w:val="30"/>
        </w:rPr>
        <w:t>u</w:t>
      </w:r>
      <w:r>
        <w:rPr>
          <w:rFonts w:hint="eastAsia"/>
          <w:sz w:val="30"/>
          <w:szCs w:val="30"/>
          <w:vertAlign w:val="subscript"/>
        </w:rPr>
        <w:t>2</w:t>
      </w:r>
      <w:r>
        <w:rPr>
          <w:rFonts w:hint="eastAsia"/>
          <w:sz w:val="24"/>
        </w:rPr>
        <w:t>独立且不相关，所以合成标准不确定度</w:t>
      </w:r>
    </w:p>
    <w:p w14:paraId="7FDF1D04">
      <w:pPr>
        <w:spacing w:line="460" w:lineRule="exact"/>
        <w:jc w:val="center"/>
        <w:rPr>
          <w:sz w:val="24"/>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ΔF</w:t>
      </w:r>
      <w:r>
        <w:rPr>
          <w:rFonts w:hint="eastAsia"/>
          <w:sz w:val="28"/>
          <w:szCs w:val="28"/>
        </w:rPr>
        <w:t>)</w:t>
      </w:r>
      <w:r>
        <w:rPr>
          <w:rFonts w:hint="eastAsia"/>
        </w:rPr>
        <w:t xml:space="preserve"> = </w:t>
      </w:r>
      <w:r>
        <w:rPr>
          <w:rFonts w:hint="eastAsia"/>
          <w:position w:val="-12"/>
        </w:rPr>
        <w:object>
          <v:shape id="_x0000_i1076" o:spt="75" type="#_x0000_t75" style="height:21.95pt;width:47.2pt;" o:ole="t" filled="f" o:preferrelative="t" stroked="f" coordsize="21600,21600">
            <v:path/>
            <v:fill on="f" focussize="0,0"/>
            <v:stroke on="f" joinstyle="miter"/>
            <v:imagedata r:id="rId80" o:title=""/>
            <o:lock v:ext="edit" aspectratio="t"/>
            <w10:wrap type="none"/>
            <w10:anchorlock/>
          </v:shape>
          <o:OLEObject Type="Embed" ProgID="Equation.3" ShapeID="_x0000_i1076" DrawAspect="Content" ObjectID="_1468075767" r:id="rId79">
            <o:LockedField>false</o:LockedField>
          </o:OLEObject>
        </w:object>
      </w:r>
      <w:r>
        <w:rPr>
          <w:rFonts w:hint="eastAsia"/>
        </w:rPr>
        <w:t xml:space="preserve"> ≈ 0.01</w:t>
      </w:r>
      <w:r>
        <w:rPr>
          <w:rFonts w:hint="eastAsia"/>
          <w:sz w:val="24"/>
        </w:rPr>
        <w:t xml:space="preserve"> mN</w:t>
      </w:r>
    </w:p>
    <w:p w14:paraId="2D691D0A">
      <w:pPr>
        <w:spacing w:line="460" w:lineRule="exact"/>
        <w:jc w:val="left"/>
        <w:rPr>
          <w:rFonts w:hint="eastAsia" w:ascii="宋体" w:hAnsi="宋体" w:cs="宋体"/>
          <w:sz w:val="24"/>
        </w:rPr>
      </w:pPr>
      <w:r>
        <w:rPr>
          <w:rFonts w:hint="eastAsia"/>
          <w:spacing w:val="20"/>
          <w:sz w:val="24"/>
        </w:rPr>
        <w:t>D.8</w:t>
      </w:r>
      <w:r>
        <w:rPr>
          <w:rFonts w:hint="eastAsia" w:ascii="宋体" w:hAnsi="宋体" w:cs="宋体"/>
          <w:sz w:val="24"/>
        </w:rPr>
        <w:t xml:space="preserve">  扩展不确定度</w:t>
      </w:r>
    </w:p>
    <w:p w14:paraId="348BC267">
      <w:pPr>
        <w:spacing w:line="460" w:lineRule="exact"/>
        <w:ind w:firstLine="787" w:firstLineChars="328"/>
        <w:jc w:val="left"/>
        <w:rPr>
          <w:rFonts w:hint="eastAsia" w:ascii="宋体" w:hAnsi="宋体" w:cs="宋体"/>
          <w:sz w:val="24"/>
        </w:rPr>
      </w:pPr>
      <w:r>
        <w:rPr>
          <w:rFonts w:hint="eastAsia" w:ascii="宋体" w:hAnsi="宋体" w:cs="宋体"/>
          <w:sz w:val="24"/>
        </w:rPr>
        <w:t>取包含因子</w:t>
      </w:r>
      <w:r>
        <w:rPr>
          <w:rFonts w:hint="eastAsia" w:ascii="宋体" w:hAnsi="宋体" w:cs="宋体"/>
          <w:position w:val="-6"/>
          <w:sz w:val="24"/>
        </w:rPr>
        <w:object>
          <v:shape id="_x0000_i1077" o:spt="75" type="#_x0000_t75" style="height:14.05pt;width:27.6pt;" o:ole="t" filled="f" o:preferrelative="t" stroked="f" coordsize="21600,21600">
            <v:path/>
            <v:fill on="f" focussize="0,0"/>
            <v:stroke on="f" joinstyle="miter"/>
            <v:imagedata r:id="rId56" o:title=""/>
            <o:lock v:ext="edit" aspectratio="t"/>
            <w10:wrap type="none"/>
            <w10:anchorlock/>
          </v:shape>
          <o:OLEObject Type="Embed" ProgID="Equation.3" ShapeID="_x0000_i1077" DrawAspect="Content" ObjectID="_1468075768" r:id="rId81">
            <o:LockedField>false</o:LockedField>
          </o:OLEObject>
        </w:object>
      </w:r>
      <w:r>
        <w:rPr>
          <w:rFonts w:hint="eastAsia" w:ascii="宋体" w:hAnsi="宋体" w:cs="宋体"/>
          <w:sz w:val="24"/>
        </w:rPr>
        <w:t>，则：</w:t>
      </w:r>
    </w:p>
    <w:p w14:paraId="70ADC4FA">
      <w:pPr>
        <w:spacing w:line="460" w:lineRule="exact"/>
        <w:jc w:val="center"/>
        <w:rPr>
          <w:rFonts w:hint="eastAsia" w:ascii="宋体" w:hAnsi="宋体" w:cs="宋体"/>
          <w:b/>
          <w:bCs/>
          <w:sz w:val="24"/>
        </w:rPr>
      </w:pPr>
      <w:r>
        <w:rPr>
          <w:rFonts w:hint="eastAsia" w:ascii="宋体" w:hAnsi="宋体"/>
          <w:position w:val="-12"/>
          <w:sz w:val="24"/>
        </w:rPr>
        <w:object>
          <v:shape id="_x0000_i1078" o:spt="75" type="#_x0000_t75" style="height:18.7pt;width:121.55pt;" o:ole="t" filled="f" o:preferrelative="t" stroked="f" coordsize="21600,21600">
            <v:path/>
            <v:fill on="f" focussize="0,0"/>
            <v:stroke on="f" joinstyle="miter"/>
            <v:imagedata r:id="rId83" o:title=""/>
            <o:lock v:ext="edit" aspectratio="t"/>
            <w10:wrap type="none"/>
            <w10:anchorlock/>
          </v:shape>
          <o:OLEObject Type="Embed" ProgID="Equation.3" ShapeID="_x0000_i1078" DrawAspect="Content" ObjectID="_1468075769" r:id="rId82">
            <o:LockedField>false</o:LockedField>
          </o:OLEObject>
        </w:object>
      </w:r>
      <w:r>
        <w:rPr>
          <w:sz w:val="24"/>
        </w:rPr>
        <w:t xml:space="preserve"> </w:t>
      </w:r>
      <w:r>
        <w:rPr>
          <w:rFonts w:hint="eastAsia"/>
          <w:sz w:val="24"/>
        </w:rPr>
        <w:t>mN</w:t>
      </w:r>
    </w:p>
    <w:p w14:paraId="556AA9AC">
      <w:pPr>
        <w:rPr>
          <w:rStyle w:val="35"/>
          <w:b w:val="0"/>
        </w:rPr>
      </w:pPr>
      <w:r>
        <w:rPr>
          <w:rStyle w:val="35"/>
          <w:rFonts w:hint="eastAsia"/>
          <w:b w:val="0"/>
        </w:rPr>
        <w:br w:type="page"/>
      </w:r>
    </w:p>
    <w:p w14:paraId="77FC1940">
      <w:pPr>
        <w:spacing w:line="360" w:lineRule="auto"/>
        <w:ind w:left="2800" w:hanging="2800" w:hangingChars="1000"/>
        <w:outlineLvl w:val="1"/>
        <w:rPr>
          <w:rFonts w:ascii="黑体" w:eastAsia="黑体"/>
          <w:sz w:val="28"/>
          <w:szCs w:val="28"/>
        </w:rPr>
      </w:pPr>
      <w:bookmarkStart w:id="330" w:name="_Toc8117"/>
      <w:r>
        <w:rPr>
          <w:rFonts w:hint="eastAsia" w:ascii="黑体" w:eastAsia="黑体"/>
          <w:sz w:val="28"/>
          <w:szCs w:val="28"/>
        </w:rPr>
        <w:t>附录E</w:t>
      </w:r>
      <w:bookmarkStart w:id="331" w:name="_Toc10850"/>
      <w:r>
        <w:rPr>
          <w:rFonts w:hint="eastAsia" w:ascii="黑体" w:eastAsia="黑体"/>
          <w:sz w:val="28"/>
          <w:szCs w:val="28"/>
        </w:rPr>
        <w:br w:type="textWrapping"/>
      </w:r>
      <w:r>
        <w:rPr>
          <w:rFonts w:hint="eastAsia" w:ascii="黑体" w:eastAsia="黑体"/>
          <w:sz w:val="28"/>
          <w:szCs w:val="28"/>
        </w:rPr>
        <w:t>浸渍深度示值误差测量结果不确定度评定</w:t>
      </w:r>
      <w:bookmarkEnd w:id="330"/>
      <w:bookmarkEnd w:id="331"/>
    </w:p>
    <w:p w14:paraId="1D61B06D">
      <w:pPr>
        <w:spacing w:line="460" w:lineRule="exact"/>
        <w:rPr>
          <w:rFonts w:hint="eastAsia" w:ascii="宋体" w:hAnsi="宋体"/>
          <w:sz w:val="24"/>
        </w:rPr>
      </w:pPr>
      <w:r>
        <w:rPr>
          <w:rFonts w:hint="eastAsia"/>
          <w:spacing w:val="20"/>
          <w:sz w:val="24"/>
        </w:rPr>
        <w:t>E.1</w:t>
      </w:r>
      <w:r>
        <w:rPr>
          <w:rFonts w:hint="eastAsia" w:ascii="宋体" w:hAnsi="宋体"/>
          <w:sz w:val="24"/>
        </w:rPr>
        <w:t xml:space="preserve">  </w:t>
      </w:r>
      <w:r>
        <w:rPr>
          <w:rFonts w:hint="eastAsia"/>
          <w:sz w:val="24"/>
          <w:szCs w:val="32"/>
        </w:rPr>
        <w:t>被校对象</w:t>
      </w:r>
    </w:p>
    <w:p w14:paraId="47BA08F5">
      <w:pPr>
        <w:ind w:firstLine="480" w:firstLineChars="200"/>
        <w:rPr>
          <w:sz w:val="24"/>
        </w:rPr>
      </w:pPr>
      <w:r>
        <w:rPr>
          <w:rFonts w:hint="eastAsia"/>
          <w:snapToGrid w:val="0"/>
          <w:kern w:val="0"/>
          <w:sz w:val="24"/>
          <w:szCs w:val="32"/>
        </w:rPr>
        <w:t>可焊性测试仪，型号ST88，试验方法为润湿称量法，</w:t>
      </w:r>
      <w:r>
        <w:rPr>
          <w:rFonts w:hint="eastAsia"/>
          <w:snapToGrid w:val="0"/>
          <w:spacing w:val="20"/>
          <w:kern w:val="0"/>
          <w:sz w:val="24"/>
        </w:rPr>
        <w:t>温度范围（0~450）℃</w:t>
      </w:r>
      <w:r>
        <w:rPr>
          <w:rFonts w:hint="eastAsia" w:asciiTheme="minorEastAsia" w:hAnsiTheme="minorEastAsia" w:eastAsiaTheme="minorEastAsia"/>
          <w:snapToGrid w:val="0"/>
          <w:kern w:val="0"/>
          <w:szCs w:val="21"/>
        </w:rPr>
        <w:t>，</w:t>
      </w:r>
      <w:r>
        <w:rPr>
          <w:rFonts w:hint="eastAsia"/>
          <w:snapToGrid w:val="0"/>
          <w:spacing w:val="20"/>
          <w:kern w:val="0"/>
          <w:sz w:val="24"/>
        </w:rPr>
        <w:t>测力范围（0~100）mN，浸渍深度（0.01~40）mm。校准浸渍深度5mm，</w:t>
      </w:r>
      <w:r>
        <w:rPr>
          <w:rFonts w:hint="eastAsia"/>
          <w:sz w:val="24"/>
        </w:rPr>
        <w:t>允差</w:t>
      </w:r>
      <w:r>
        <w:rPr>
          <w:rFonts w:hint="eastAsia" w:ascii="宋体" w:hAnsi="宋体" w:cs="宋体"/>
          <w:sz w:val="24"/>
        </w:rPr>
        <w:t>±</w:t>
      </w:r>
      <w:r>
        <w:rPr>
          <w:rFonts w:hint="eastAsia"/>
          <w:sz w:val="24"/>
        </w:rPr>
        <w:t>0.2mm</w:t>
      </w:r>
      <w:r>
        <w:rPr>
          <w:rFonts w:hint="eastAsia"/>
          <w:snapToGrid w:val="0"/>
          <w:spacing w:val="20"/>
          <w:kern w:val="0"/>
          <w:sz w:val="24"/>
        </w:rPr>
        <w:t>。环境条件：温度21.0℃，湿度52.0%RH。</w:t>
      </w:r>
    </w:p>
    <w:p w14:paraId="46F68428">
      <w:pPr>
        <w:snapToGrid w:val="0"/>
        <w:ind w:left="700" w:hanging="700" w:hangingChars="250"/>
        <w:jc w:val="left"/>
        <w:rPr>
          <w:sz w:val="24"/>
          <w:szCs w:val="32"/>
        </w:rPr>
      </w:pPr>
      <w:r>
        <w:rPr>
          <w:rFonts w:hint="eastAsia"/>
          <w:spacing w:val="20"/>
          <w:sz w:val="24"/>
        </w:rPr>
        <w:t>E.2</w:t>
      </w:r>
      <w:r>
        <w:rPr>
          <w:rFonts w:hint="eastAsia" w:ascii="宋体" w:hAnsi="宋体" w:cs="宋体"/>
          <w:sz w:val="24"/>
        </w:rPr>
        <w:t xml:space="preserve">  </w:t>
      </w:r>
      <w:r>
        <w:rPr>
          <w:rFonts w:hint="eastAsia"/>
          <w:sz w:val="24"/>
          <w:szCs w:val="32"/>
        </w:rPr>
        <w:t>测量标准</w:t>
      </w:r>
    </w:p>
    <w:p w14:paraId="7A38D49C">
      <w:pPr>
        <w:snapToGrid w:val="0"/>
        <w:ind w:firstLine="480" w:firstLineChars="200"/>
        <w:jc w:val="left"/>
        <w:rPr>
          <w:sz w:val="24"/>
          <w:szCs w:val="32"/>
        </w:rPr>
      </w:pPr>
      <w:r>
        <w:rPr>
          <w:rFonts w:hint="eastAsia"/>
          <w:snapToGrid w:val="0"/>
          <w:kern w:val="0"/>
          <w:sz w:val="24"/>
          <w:szCs w:val="32"/>
        </w:rPr>
        <w:t>数显式百分表，测量范围：(0～10)mm</w:t>
      </w:r>
      <w:r>
        <w:rPr>
          <w:snapToGrid w:val="0"/>
          <w:kern w:val="0"/>
          <w:sz w:val="24"/>
          <w:szCs w:val="32"/>
        </w:rPr>
        <w:t>，MPE：±0.02mm</w:t>
      </w:r>
      <w:r>
        <w:rPr>
          <w:rFonts w:hint="eastAsia"/>
          <w:snapToGrid w:val="0"/>
          <w:kern w:val="0"/>
          <w:sz w:val="24"/>
          <w:szCs w:val="32"/>
        </w:rPr>
        <w:t>。</w:t>
      </w:r>
    </w:p>
    <w:p w14:paraId="71415BF4">
      <w:pPr>
        <w:snapToGrid w:val="0"/>
        <w:ind w:left="700" w:hanging="700" w:hangingChars="250"/>
        <w:jc w:val="left"/>
        <w:rPr>
          <w:sz w:val="24"/>
          <w:szCs w:val="32"/>
        </w:rPr>
      </w:pPr>
      <w:r>
        <w:rPr>
          <w:rFonts w:hint="eastAsia"/>
          <w:spacing w:val="20"/>
          <w:sz w:val="24"/>
        </w:rPr>
        <w:t>E.3</w:t>
      </w:r>
      <w:r>
        <w:rPr>
          <w:rFonts w:hint="eastAsia" w:ascii="宋体" w:hAnsi="宋体" w:cs="宋体"/>
          <w:sz w:val="24"/>
        </w:rPr>
        <w:t xml:space="preserve">  </w:t>
      </w:r>
      <w:r>
        <w:rPr>
          <w:sz w:val="24"/>
          <w:szCs w:val="32"/>
        </w:rPr>
        <w:t>校准方法</w:t>
      </w:r>
    </w:p>
    <w:p w14:paraId="7371A66F">
      <w:pPr>
        <w:snapToGrid w:val="0"/>
        <w:ind w:firstLine="480" w:firstLineChars="200"/>
        <w:rPr>
          <w:sz w:val="24"/>
        </w:rPr>
      </w:pPr>
      <w:r>
        <w:rPr>
          <w:rFonts w:hint="eastAsia"/>
          <w:sz w:val="24"/>
        </w:rPr>
        <w:t>按本规范的方法，将百分表固定于焊槽上方并保持竖直，将可焊性测试仪测定装置信号线用扎带或其他工具固定于百分表的金属杆上，将浸渍深度设为5mm，进入测试准备状态后，启动设备使测试自动进行，百分表金属杆接触到锡锅信号就导通，锡槽上升5mm，保持浸渍时间10s后锡槽会自动下降到初始位置，重复3次测量，取3次算术平均值作为测量结果。</w:t>
      </w:r>
    </w:p>
    <w:p w14:paraId="6A0AE7D5">
      <w:pPr>
        <w:spacing w:line="460" w:lineRule="exact"/>
        <w:ind w:left="700" w:hanging="700" w:hangingChars="250"/>
        <w:jc w:val="left"/>
        <w:rPr>
          <w:rFonts w:hint="eastAsia" w:ascii="宋体" w:hAnsi="宋体" w:cs="宋体"/>
          <w:sz w:val="24"/>
        </w:rPr>
      </w:pPr>
      <w:r>
        <w:rPr>
          <w:rFonts w:hint="eastAsia"/>
          <w:spacing w:val="20"/>
          <w:sz w:val="24"/>
        </w:rPr>
        <w:t xml:space="preserve">E.4 </w:t>
      </w:r>
      <w:r>
        <w:rPr>
          <w:rFonts w:hint="eastAsia" w:ascii="宋体" w:hAnsi="宋体" w:cs="宋体"/>
          <w:sz w:val="24"/>
        </w:rPr>
        <w:t>测量模型</w:t>
      </w:r>
    </w:p>
    <w:p w14:paraId="3F6CCBCB">
      <w:pPr>
        <w:spacing w:line="460" w:lineRule="exact"/>
        <w:ind w:firstLine="720" w:firstLineChars="300"/>
        <w:rPr>
          <w:sz w:val="24"/>
        </w:rPr>
      </w:pPr>
      <w:r>
        <w:rPr>
          <w:rFonts w:hint="eastAsia"/>
          <w:sz w:val="24"/>
        </w:rPr>
        <w:t>浸渍深度示值误差按公式（2）计算：</w:t>
      </w:r>
    </w:p>
    <w:p w14:paraId="4BD2F66C">
      <w:pPr>
        <w:ind w:firstLine="3120" w:firstLineChars="1300"/>
        <w:jc w:val="left"/>
        <w:rPr>
          <w:sz w:val="24"/>
        </w:rPr>
      </w:pPr>
      <w:r>
        <w:rPr>
          <w:rFonts w:hint="eastAsia"/>
          <w:sz w:val="24"/>
        </w:rPr>
        <w:t xml:space="preserve"> </w:t>
      </w:r>
      <m:oMath>
        <m:r>
          <m:rPr/>
          <w:rPr>
            <w:rFonts w:hint="eastAsia" w:ascii="Cambria Math" w:hAnsi="Cambria Math"/>
            <w:sz w:val="24"/>
          </w:rPr>
          <m:t xml:space="preserve">    </m:t>
        </m:r>
        <m:r>
          <m:rPr/>
          <w:rPr>
            <w:rFonts w:ascii="Cambria Math" w:hAnsi="Cambria Math"/>
            <w:sz w:val="30"/>
            <w:szCs w:val="30"/>
          </w:rPr>
          <m:t>ΔL＝</m:t>
        </m:r>
        <m:sSub>
          <m:sSubPr>
            <m:ctrlPr>
              <w:rPr>
                <w:rFonts w:ascii="Cambria Math" w:hAnsi="Cambria Math"/>
                <w:i/>
                <w:iCs/>
                <w:sz w:val="30"/>
                <w:szCs w:val="30"/>
              </w:rPr>
            </m:ctrlPr>
          </m:sSubPr>
          <m:e>
            <m:r>
              <m:rPr/>
              <w:rPr>
                <w:rFonts w:ascii="Cambria Math" w:hAnsi="Cambria Math"/>
                <w:sz w:val="30"/>
                <w:szCs w:val="30"/>
              </w:rPr>
              <m:t>L</m:t>
            </m:r>
            <m:ctrlPr>
              <w:rPr>
                <w:rFonts w:ascii="Cambria Math" w:hAnsi="Cambria Math"/>
                <w:i/>
                <w:iCs/>
                <w:sz w:val="30"/>
                <w:szCs w:val="30"/>
              </w:rPr>
            </m:ctrlPr>
          </m:e>
          <m:sub>
            <m:r>
              <m:rPr/>
              <w:rPr>
                <w:rFonts w:ascii="Cambria Math" w:hAnsi="Cambria Math"/>
                <w:sz w:val="30"/>
                <w:szCs w:val="30"/>
              </w:rPr>
              <m:t>d</m:t>
            </m:r>
            <m:ctrlPr>
              <w:rPr>
                <w:rFonts w:ascii="Cambria Math" w:hAnsi="Cambria Math"/>
                <w:i/>
                <w:iCs/>
                <w:sz w:val="30"/>
                <w:szCs w:val="30"/>
              </w:rPr>
            </m:ctrlPr>
          </m:sub>
        </m:sSub>
        <m:r>
          <m:rPr/>
          <w:rPr>
            <w:rFonts w:ascii="Cambria Math" w:hAnsi="Cambria Math"/>
            <w:sz w:val="30"/>
            <w:szCs w:val="30"/>
          </w:rPr>
          <m:t>−</m:t>
        </m:r>
        <m:sSub>
          <m:sSubPr>
            <m:ctrlPr>
              <w:rPr>
                <w:rFonts w:ascii="Cambria Math" w:hAnsi="Cambria Math"/>
                <w:i/>
                <w:iCs/>
                <w:sz w:val="30"/>
                <w:szCs w:val="30"/>
              </w:rPr>
            </m:ctrlPr>
          </m:sSubPr>
          <m:e>
            <m:acc>
              <m:accPr>
                <m:chr m:val="̅"/>
                <m:ctrlPr>
                  <w:rPr>
                    <w:rFonts w:ascii="Cambria Math" w:hAnsi="Cambria Math"/>
                    <w:i/>
                    <w:iCs/>
                    <w:sz w:val="30"/>
                    <w:szCs w:val="30"/>
                  </w:rPr>
                </m:ctrlPr>
              </m:accPr>
              <m:e>
                <m:r>
                  <m:rPr/>
                  <w:rPr>
                    <w:rFonts w:ascii="Cambria Math" w:hAnsi="Cambria Math"/>
                    <w:sz w:val="30"/>
                    <w:szCs w:val="30"/>
                  </w:rPr>
                  <m:t>L</m:t>
                </m:r>
                <m:r>
                  <m:rPr>
                    <m:sty m:val="p"/>
                  </m:rPr>
                  <w:rPr>
                    <w:rFonts w:hint="eastAsia" w:ascii="Cambria Math" w:hAnsi="Cambria Math"/>
                    <w:sz w:val="24"/>
                    <w:vertAlign w:val="subscript"/>
                  </w:rPr>
                  <m:t xml:space="preserve"> </m:t>
                </m:r>
                <m:ctrlPr>
                  <w:rPr>
                    <w:rFonts w:ascii="Cambria Math" w:hAnsi="Cambria Math"/>
                    <w:i/>
                    <w:iCs/>
                    <w:sz w:val="30"/>
                    <w:szCs w:val="30"/>
                  </w:rPr>
                </m:ctrlPr>
              </m:e>
            </m:acc>
            <m:ctrlPr>
              <w:rPr>
                <w:rFonts w:ascii="Cambria Math" w:hAnsi="Cambria Math"/>
                <w:i/>
                <w:iCs/>
                <w:sz w:val="30"/>
                <w:szCs w:val="30"/>
              </w:rPr>
            </m:ctrlPr>
          </m:e>
          <m:sub>
            <m:r>
              <m:rPr/>
              <w:rPr>
                <w:rFonts w:ascii="Cambria Math" w:hAnsi="Cambria Math"/>
                <w:sz w:val="30"/>
                <w:szCs w:val="30"/>
              </w:rPr>
              <m:t>s</m:t>
            </m:r>
            <m:ctrlPr>
              <w:rPr>
                <w:rFonts w:ascii="Cambria Math" w:hAnsi="Cambria Math"/>
                <w:i/>
                <w:iCs/>
                <w:sz w:val="30"/>
                <w:szCs w:val="30"/>
              </w:rPr>
            </m:ctrlPr>
          </m:sub>
        </m:sSub>
        <m:r>
          <m:rPr>
            <m:sty m:val="p"/>
          </m:rPr>
          <w:rPr>
            <w:rFonts w:hint="eastAsia" w:ascii="Cambria Math" w:hAnsi="Cambria Math"/>
            <w:sz w:val="24"/>
            <w:vertAlign w:val="subscript"/>
          </w:rPr>
          <m:t xml:space="preserve">    </m:t>
        </m:r>
        <m:r>
          <m:rPr>
            <m:sty m:val="p"/>
          </m:rPr>
          <w:rPr>
            <w:rFonts w:hint="eastAsia" w:ascii="Cambria Math" w:hAnsi="Cambria Math"/>
            <w:color w:val="EE0000"/>
            <w:sz w:val="24"/>
            <w:vertAlign w:val="subscript"/>
          </w:rPr>
          <m:t xml:space="preserve"> </m:t>
        </m:r>
      </m:oMath>
      <w:r>
        <w:rPr>
          <w:rFonts w:hint="eastAsia" w:ascii="宋体"/>
          <w:sz w:val="24"/>
          <w:vertAlign w:val="subscript"/>
        </w:rPr>
        <w:t xml:space="preserve">                                                          </w:t>
      </w:r>
      <w:r>
        <w:rPr>
          <w:rFonts w:hint="eastAsia"/>
          <w:sz w:val="24"/>
        </w:rPr>
        <w:t>（E.1）</w:t>
      </w:r>
      <w:r>
        <w:rPr>
          <w:rFonts w:hint="eastAsia" w:ascii="宋体"/>
          <w:sz w:val="24"/>
          <w:vertAlign w:val="subscript"/>
        </w:rPr>
        <w:t xml:space="preserve">                                                     </w:t>
      </w:r>
      <w:r>
        <w:rPr>
          <w:rFonts w:hint="eastAsia"/>
          <w:sz w:val="24"/>
        </w:rPr>
        <w:t xml:space="preserve">                            </w:t>
      </w:r>
    </w:p>
    <w:p w14:paraId="7744789B">
      <w:pPr>
        <w:snapToGrid w:val="0"/>
        <w:rPr>
          <w:sz w:val="24"/>
        </w:rPr>
      </w:pPr>
      <w:r>
        <w:rPr>
          <w:rFonts w:hint="eastAsia"/>
          <w:sz w:val="24"/>
        </w:rPr>
        <w:t>式中：</w:t>
      </w:r>
    </w:p>
    <w:p w14:paraId="18D3B751">
      <w:pPr>
        <w:snapToGrid w:val="0"/>
        <w:ind w:left="420" w:firstLine="420"/>
        <w:rPr>
          <w:position w:val="-12"/>
          <w:sz w:val="24"/>
        </w:rPr>
      </w:pPr>
      <m:oMath>
        <m:r>
          <m:rPr/>
          <w:rPr>
            <w:rFonts w:ascii="Cambria Math" w:hAnsi="Cambria Math"/>
            <w:sz w:val="30"/>
            <w:szCs w:val="30"/>
          </w:rPr>
          <m:t>ΔL</m:t>
        </m:r>
      </m:oMath>
      <w:r>
        <w:rPr>
          <w:sz w:val="24"/>
        </w:rPr>
        <w:t>——</w:t>
      </w:r>
      <w:r>
        <w:rPr>
          <w:rFonts w:hint="eastAsia"/>
          <w:sz w:val="24"/>
        </w:rPr>
        <w:t>浸渍深度示值误差</w:t>
      </w:r>
      <w:r>
        <w:rPr>
          <w:rFonts w:hint="eastAsia" w:ascii="宋体"/>
          <w:sz w:val="24"/>
        </w:rPr>
        <w:t>，mm</w:t>
      </w:r>
      <w:r>
        <w:rPr>
          <w:rFonts w:hint="eastAsia"/>
          <w:sz w:val="24"/>
        </w:rPr>
        <w:t>；</w:t>
      </w:r>
    </w:p>
    <w:p w14:paraId="0D2C4C36">
      <w:pPr>
        <w:snapToGrid w:val="0"/>
        <w:ind w:firstLine="900" w:firstLineChars="300"/>
        <w:rPr>
          <w:position w:val="-12"/>
          <w:sz w:val="24"/>
        </w:rPr>
      </w:pPr>
      <m:oMath>
        <m:sSub>
          <m:sSubPr>
            <m:ctrlPr>
              <w:rPr>
                <w:rFonts w:ascii="Cambria Math" w:hAnsi="Cambria Math"/>
                <w:i/>
                <w:iCs/>
                <w:sz w:val="30"/>
                <w:szCs w:val="30"/>
              </w:rPr>
            </m:ctrlPr>
          </m:sSubPr>
          <m:e>
            <m:r>
              <m:rPr/>
              <w:rPr>
                <w:rFonts w:ascii="Cambria Math" w:hAnsi="Cambria Math"/>
                <w:sz w:val="30"/>
                <w:szCs w:val="30"/>
              </w:rPr>
              <m:t>L</m:t>
            </m:r>
            <m:ctrlPr>
              <w:rPr>
                <w:rFonts w:ascii="Cambria Math" w:hAnsi="Cambria Math"/>
                <w:i/>
                <w:iCs/>
                <w:sz w:val="30"/>
                <w:szCs w:val="30"/>
              </w:rPr>
            </m:ctrlPr>
          </m:e>
          <m:sub>
            <m:r>
              <m:rPr/>
              <w:rPr>
                <w:rFonts w:ascii="Cambria Math" w:hAnsi="Cambria Math"/>
                <w:sz w:val="30"/>
                <w:szCs w:val="30"/>
              </w:rPr>
              <m:t>d</m:t>
            </m:r>
            <m:ctrlPr>
              <w:rPr>
                <w:rFonts w:ascii="Cambria Math" w:hAnsi="Cambria Math"/>
                <w:i/>
                <w:iCs/>
                <w:sz w:val="30"/>
                <w:szCs w:val="30"/>
              </w:rPr>
            </m:ctrlPr>
          </m:sub>
        </m:sSub>
      </m:oMath>
      <w:r>
        <w:rPr>
          <w:sz w:val="24"/>
        </w:rPr>
        <w:t>——</w:t>
      </w:r>
      <w:r>
        <w:rPr>
          <w:rFonts w:hint="eastAsia"/>
          <w:sz w:val="24"/>
        </w:rPr>
        <w:t>仪器指示装置设置的位移值</w:t>
      </w:r>
      <w:r>
        <w:rPr>
          <w:rFonts w:hint="eastAsia" w:ascii="宋体"/>
          <w:sz w:val="24"/>
        </w:rPr>
        <w:t>，mm</w:t>
      </w:r>
      <w:r>
        <w:rPr>
          <w:rFonts w:hint="eastAsia"/>
          <w:sz w:val="24"/>
        </w:rPr>
        <w:t>；</w:t>
      </w:r>
    </w:p>
    <w:p w14:paraId="7774666A">
      <w:pPr>
        <w:snapToGrid w:val="0"/>
        <w:ind w:firstLine="900" w:firstLineChars="300"/>
        <w:rPr>
          <w:sz w:val="24"/>
        </w:rPr>
      </w:pPr>
      <m:oMath>
        <m:sSub>
          <m:sSubPr>
            <m:ctrlPr>
              <w:rPr>
                <w:rFonts w:ascii="Cambria Math" w:hAnsi="Cambria Math"/>
                <w:i/>
                <w:iCs/>
                <w:sz w:val="30"/>
                <w:szCs w:val="30"/>
              </w:rPr>
            </m:ctrlPr>
          </m:sSubPr>
          <m:e>
            <m:acc>
              <m:accPr>
                <m:chr m:val="̅"/>
                <m:ctrlPr>
                  <w:rPr>
                    <w:rFonts w:ascii="Cambria Math" w:hAnsi="Cambria Math"/>
                    <w:i/>
                    <w:iCs/>
                    <w:sz w:val="30"/>
                    <w:szCs w:val="30"/>
                  </w:rPr>
                </m:ctrlPr>
              </m:accPr>
              <m:e>
                <m:r>
                  <m:rPr/>
                  <w:rPr>
                    <w:rFonts w:ascii="Cambria Math" w:hAnsi="Cambria Math"/>
                    <w:sz w:val="30"/>
                    <w:szCs w:val="30"/>
                  </w:rPr>
                  <m:t>L</m:t>
                </m:r>
                <m:r>
                  <m:rPr>
                    <m:sty m:val="p"/>
                  </m:rPr>
                  <w:rPr>
                    <w:rFonts w:hint="eastAsia" w:ascii="Cambria Math" w:hAnsi="Cambria Math"/>
                    <w:sz w:val="24"/>
                    <w:vertAlign w:val="subscript"/>
                  </w:rPr>
                  <m:t xml:space="preserve"> </m:t>
                </m:r>
                <m:ctrlPr>
                  <w:rPr>
                    <w:rFonts w:ascii="Cambria Math" w:hAnsi="Cambria Math"/>
                    <w:i/>
                    <w:iCs/>
                    <w:sz w:val="30"/>
                    <w:szCs w:val="30"/>
                  </w:rPr>
                </m:ctrlPr>
              </m:e>
            </m:acc>
            <m:ctrlPr>
              <w:rPr>
                <w:rFonts w:ascii="Cambria Math" w:hAnsi="Cambria Math"/>
                <w:i/>
                <w:iCs/>
                <w:sz w:val="30"/>
                <w:szCs w:val="30"/>
              </w:rPr>
            </m:ctrlPr>
          </m:e>
          <m:sub>
            <m:r>
              <m:rPr/>
              <w:rPr>
                <w:rFonts w:ascii="Cambria Math" w:hAnsi="Cambria Math"/>
                <w:sz w:val="30"/>
                <w:szCs w:val="30"/>
              </w:rPr>
              <m:t>s</m:t>
            </m:r>
            <m:ctrlPr>
              <w:rPr>
                <w:rFonts w:ascii="Cambria Math" w:hAnsi="Cambria Math"/>
                <w:i/>
                <w:iCs/>
                <w:sz w:val="30"/>
                <w:szCs w:val="30"/>
              </w:rPr>
            </m:ctrlPr>
          </m:sub>
        </m:sSub>
        <m:r>
          <m:rPr>
            <m:sty m:val="p"/>
          </m:rPr>
          <w:rPr>
            <w:rFonts w:hint="eastAsia" w:ascii="Cambria Math" w:hAnsi="Cambria Math"/>
            <w:sz w:val="24"/>
            <w:vertAlign w:val="subscript"/>
          </w:rPr>
          <m:t xml:space="preserve">  </m:t>
        </m:r>
      </m:oMath>
      <w:r>
        <w:rPr>
          <w:sz w:val="24"/>
        </w:rPr>
        <w:t>——</w:t>
      </w:r>
      <w:r>
        <w:rPr>
          <w:rFonts w:hint="eastAsia"/>
          <w:sz w:val="24"/>
        </w:rPr>
        <w:t>百分表读取的位移值，</w:t>
      </w:r>
      <w:r>
        <w:rPr>
          <w:rFonts w:hint="eastAsia" w:ascii="宋体"/>
          <w:sz w:val="24"/>
        </w:rPr>
        <w:t>mm</w:t>
      </w:r>
      <w:r>
        <w:rPr>
          <w:rFonts w:hint="eastAsia"/>
          <w:sz w:val="24"/>
        </w:rPr>
        <w:t>。</w:t>
      </w:r>
    </w:p>
    <w:p w14:paraId="4789F68E">
      <w:pPr>
        <w:snapToGrid w:val="0"/>
        <w:rPr>
          <w:rFonts w:hint="eastAsia" w:ascii="宋体" w:hAnsi="宋体" w:cs="宋体"/>
          <w:color w:val="0000FF"/>
          <w:sz w:val="24"/>
        </w:rPr>
      </w:pPr>
      <w:r>
        <w:rPr>
          <w:rFonts w:hint="eastAsia"/>
          <w:sz w:val="24"/>
        </w:rPr>
        <w:t>E</w:t>
      </w:r>
      <w:r>
        <w:rPr>
          <w:rFonts w:hint="eastAsia"/>
          <w:spacing w:val="20"/>
          <w:sz w:val="24"/>
        </w:rPr>
        <w:t>.5</w:t>
      </w:r>
      <w:r>
        <w:rPr>
          <w:rFonts w:hint="eastAsia" w:ascii="宋体" w:hAnsi="宋体" w:cs="宋体"/>
          <w:sz w:val="24"/>
        </w:rPr>
        <w:t xml:space="preserve">  测量不确定度来源</w:t>
      </w:r>
    </w:p>
    <w:p w14:paraId="12C47DC8">
      <w:pPr>
        <w:snapToGrid w:val="0"/>
        <w:rPr>
          <w:rFonts w:hint="eastAsia" w:ascii="宋体" w:hAnsi="宋体"/>
          <w:sz w:val="24"/>
        </w:rPr>
      </w:pPr>
      <w:r>
        <w:rPr>
          <w:rFonts w:hint="eastAsia"/>
          <w:spacing w:val="20"/>
          <w:sz w:val="24"/>
        </w:rPr>
        <w:t>E.5.1</w:t>
      </w:r>
      <w:r>
        <w:rPr>
          <w:rFonts w:hint="eastAsia" w:ascii="宋体" w:hAnsi="宋体"/>
          <w:sz w:val="24"/>
        </w:rPr>
        <w:t xml:space="preserve">  百分表误差引入的</w:t>
      </w:r>
      <w:r>
        <w:rPr>
          <w:rFonts w:hint="eastAsia" w:ascii="宋体" w:hAnsi="宋体" w:cs="宋体"/>
          <w:sz w:val="24"/>
        </w:rPr>
        <w:t>标准不确定度分量</w:t>
      </w:r>
      <w:r>
        <w:rPr>
          <w:rFonts w:hint="eastAsia" w:ascii="宋体" w:hAnsi="宋体"/>
          <w:position w:val="-12"/>
          <w:sz w:val="24"/>
        </w:rPr>
        <w:object>
          <v:shape id="_x0000_i1079"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79" DrawAspect="Content" ObjectID="_1468075770" r:id="rId84">
            <o:LockedField>false</o:LockedField>
          </o:OLEObject>
        </w:object>
      </w:r>
      <w:r>
        <w:rPr>
          <w:rFonts w:ascii="宋体" w:hAnsi="宋体"/>
          <w:sz w:val="24"/>
        </w:rPr>
        <w:fldChar w:fldCharType="begin"/>
      </w:r>
      <w:r>
        <w:rPr>
          <w:rFonts w:ascii="宋体" w:hAnsi="宋体"/>
          <w:sz w:val="24"/>
        </w:rPr>
        <w:instrText xml:space="preserve"> QUOTE </w:instrText>
      </w:r>
      <w:r>
        <w:rPr>
          <w:rFonts w:ascii="宋体" w:hAnsi="宋体"/>
          <w:sz w:val="24"/>
        </w:rPr>
        <w:pict>
          <v:shape id="_x0000_i1080"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sz w:val="24"/>
        </w:rPr>
        <w:instrText xml:space="preserve"> </w:instrText>
      </w:r>
      <w:r>
        <w:rPr>
          <w:rFonts w:ascii="宋体" w:hAnsi="宋体"/>
          <w:sz w:val="24"/>
        </w:rPr>
        <w:fldChar w:fldCharType="end"/>
      </w:r>
    </w:p>
    <w:p w14:paraId="171A0D1E">
      <w:pPr>
        <w:snapToGrid w:val="0"/>
        <w:rPr>
          <w:rFonts w:hint="eastAsia" w:ascii="宋体" w:hAnsi="宋体"/>
          <w:sz w:val="24"/>
        </w:rPr>
      </w:pPr>
      <w:r>
        <w:rPr>
          <w:rFonts w:hint="eastAsia"/>
          <w:spacing w:val="20"/>
          <w:sz w:val="24"/>
        </w:rPr>
        <w:t>E.5.2</w:t>
      </w:r>
      <w:r>
        <w:rPr>
          <w:rFonts w:hint="eastAsia" w:ascii="宋体" w:hAnsi="宋体"/>
          <w:sz w:val="24"/>
        </w:rPr>
        <w:t xml:space="preserve">  百分表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81"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81" DrawAspect="Content" ObjectID="_1468075771" r:id="rId85">
            <o:LockedField>false</o:LockedField>
          </o:OLEObject>
        </w:object>
      </w:r>
    </w:p>
    <w:p w14:paraId="5D75F8DC">
      <w:pPr>
        <w:snapToGrid w:val="0"/>
        <w:rPr>
          <w:rFonts w:hint="eastAsia" w:ascii="宋体" w:hAnsi="宋体"/>
          <w:sz w:val="24"/>
        </w:rPr>
      </w:pPr>
      <w:r>
        <w:rPr>
          <w:rFonts w:hint="eastAsia"/>
          <w:spacing w:val="20"/>
          <w:sz w:val="24"/>
        </w:rPr>
        <w:t>E.5.3</w:t>
      </w:r>
      <w:r>
        <w:rPr>
          <w:rFonts w:hint="eastAsia" w:ascii="宋体" w:hAnsi="宋体"/>
          <w:sz w:val="24"/>
        </w:rPr>
        <w:t xml:space="preserve">  百分表与焊槽温度差引入的</w:t>
      </w:r>
      <w:r>
        <w:rPr>
          <w:rFonts w:hint="eastAsia" w:ascii="宋体" w:hAnsi="宋体" w:cs="宋体"/>
          <w:sz w:val="24"/>
        </w:rPr>
        <w:t>标准不确定度分量</w:t>
      </w:r>
      <w:r>
        <w:rPr>
          <w:rFonts w:hint="eastAsia" w:ascii="宋体" w:hAnsi="宋体"/>
          <w:position w:val="-12"/>
          <w:sz w:val="24"/>
        </w:rPr>
        <w:object>
          <v:shape id="_x0000_i1082"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82" DrawAspect="Content" ObjectID="_1468075772" r:id="rId86">
            <o:LockedField>false</o:LockedField>
          </o:OLEObject>
        </w:object>
      </w:r>
    </w:p>
    <w:p w14:paraId="11D8FC45">
      <w:pPr>
        <w:snapToGrid w:val="0"/>
        <w:ind w:left="700" w:hanging="700" w:hangingChars="250"/>
        <w:jc w:val="left"/>
        <w:rPr>
          <w:rFonts w:hint="eastAsia" w:ascii="宋体" w:hAnsi="宋体" w:cs="宋体"/>
          <w:sz w:val="24"/>
        </w:rPr>
      </w:pPr>
      <w:r>
        <w:rPr>
          <w:rFonts w:hint="eastAsia"/>
          <w:spacing w:val="20"/>
          <w:sz w:val="24"/>
        </w:rPr>
        <w:t>E.6</w:t>
      </w:r>
      <w:r>
        <w:rPr>
          <w:rFonts w:hint="eastAsia" w:ascii="宋体" w:hAnsi="宋体" w:cs="宋体"/>
          <w:sz w:val="24"/>
        </w:rPr>
        <w:t xml:space="preserve">  标准不确定度评定</w:t>
      </w:r>
    </w:p>
    <w:p w14:paraId="4C52AF91">
      <w:pPr>
        <w:snapToGrid w:val="0"/>
        <w:ind w:left="700" w:hanging="700" w:hangingChars="250"/>
        <w:jc w:val="left"/>
        <w:rPr>
          <w:rFonts w:hint="eastAsia" w:ascii="宋体" w:hAnsi="宋体" w:cs="宋体"/>
          <w:sz w:val="24"/>
        </w:rPr>
      </w:pPr>
      <w:r>
        <w:rPr>
          <w:rFonts w:hint="eastAsia"/>
          <w:spacing w:val="20"/>
          <w:sz w:val="24"/>
        </w:rPr>
        <w:t>E.6.1</w:t>
      </w:r>
      <w:r>
        <w:rPr>
          <w:rFonts w:hint="eastAsia" w:ascii="宋体" w:hAnsi="宋体" w:cs="宋体"/>
          <w:sz w:val="24"/>
        </w:rPr>
        <w:t xml:space="preserve">  </w:t>
      </w:r>
      <w:r>
        <w:rPr>
          <w:rFonts w:hint="eastAsia" w:ascii="宋体" w:hAnsi="宋体"/>
          <w:sz w:val="24"/>
        </w:rPr>
        <w:t>标准器误差引入的</w:t>
      </w:r>
      <w:r>
        <w:rPr>
          <w:rFonts w:hint="eastAsia" w:ascii="宋体" w:hAnsi="宋体" w:cs="宋体"/>
          <w:sz w:val="24"/>
        </w:rPr>
        <w:t>标准不确定度分量</w:t>
      </w:r>
      <w:r>
        <w:rPr>
          <w:rFonts w:hint="eastAsia" w:ascii="宋体" w:hAnsi="宋体"/>
          <w:position w:val="-12"/>
          <w:sz w:val="24"/>
        </w:rPr>
        <w:object>
          <v:shape id="_x0000_i1083"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83" DrawAspect="Content" ObjectID="_1468075773" r:id="rId87">
            <o:LockedField>false</o:LockedField>
          </o:OLEObject>
        </w:object>
      </w:r>
      <w:r>
        <w:rPr>
          <w:rFonts w:ascii="宋体" w:hAnsi="宋体" w:cs="宋体"/>
          <w:sz w:val="24"/>
        </w:rPr>
        <w:fldChar w:fldCharType="begin"/>
      </w:r>
      <w:r>
        <w:rPr>
          <w:rFonts w:ascii="宋体" w:hAnsi="宋体" w:cs="宋体"/>
          <w:sz w:val="24"/>
        </w:rPr>
        <w:instrText xml:space="preserve"> QUOTE </w:instrText>
      </w:r>
      <w:r>
        <w:rPr>
          <w:position w:val="-7"/>
        </w:rPr>
        <w:pict>
          <v:shape id="_x0000_i1084" o:spt="75" type="#_x0000_t75" style="height:15.9pt;width:29.9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3D01&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73D01&quot; wsp:rsidP=&quot;00B73D01&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1&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16" chromakey="#FFFFFF" o:title=""/>
            <o:lock v:ext="edit" aspectratio="t"/>
            <w10:wrap type="none"/>
            <w10:anchorlock/>
          </v:shape>
        </w:pict>
      </w:r>
      <w:r>
        <w:rPr>
          <w:rFonts w:ascii="宋体" w:hAnsi="宋体" w:cs="宋体"/>
          <w:sz w:val="24"/>
        </w:rPr>
        <w:instrText xml:space="preserve"> </w:instrText>
      </w:r>
      <w:r>
        <w:rPr>
          <w:rFonts w:ascii="宋体" w:hAnsi="宋体" w:cs="宋体"/>
          <w:sz w:val="24"/>
        </w:rPr>
        <w:fldChar w:fldCharType="end"/>
      </w:r>
    </w:p>
    <w:p w14:paraId="1B2638FA">
      <w:pPr>
        <w:snapToGrid w:val="0"/>
        <w:ind w:firstLine="960" w:firstLineChars="400"/>
        <w:rPr>
          <w:sz w:val="24"/>
        </w:rPr>
      </w:pPr>
      <w:r>
        <w:rPr>
          <w:rFonts w:hint="eastAsia"/>
          <w:sz w:val="24"/>
        </w:rPr>
        <w:t>标准器最大允差</w:t>
      </w:r>
      <w:r>
        <w:rPr>
          <w:snapToGrid w:val="0"/>
          <w:kern w:val="0"/>
          <w:sz w:val="24"/>
          <w:szCs w:val="32"/>
        </w:rPr>
        <w:t>±0.02mm</w:t>
      </w:r>
      <w:r>
        <w:rPr>
          <w:rFonts w:hint="eastAsia"/>
          <w:sz w:val="24"/>
        </w:rPr>
        <w:t>，按均匀分布考虑，</w:t>
      </w:r>
      <w:r>
        <w:rPr>
          <w:rFonts w:hint="eastAsia"/>
          <w:i/>
          <w:iCs/>
          <w:sz w:val="24"/>
        </w:rPr>
        <w:t>k</w:t>
      </w:r>
      <w:r>
        <w:rPr>
          <w:rFonts w:hint="eastAsia"/>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w:t>
      </w:r>
    </w:p>
    <w:p w14:paraId="2464867E">
      <w:pPr>
        <w:snapToGrid w:val="0"/>
        <w:ind w:firstLine="600" w:firstLineChars="200"/>
        <w:jc w:val="center"/>
        <w:rPr>
          <w:spacing w:val="20"/>
          <w:sz w:val="24"/>
        </w:rPr>
      </w:pPr>
      <w:r>
        <w:rPr>
          <w:rFonts w:hint="eastAsia"/>
          <w:i/>
          <w:iCs/>
          <w:sz w:val="30"/>
          <w:szCs w:val="30"/>
        </w:rPr>
        <w:t>u</w:t>
      </w:r>
      <w:r>
        <w:rPr>
          <w:rFonts w:hint="eastAsia"/>
          <w:sz w:val="30"/>
          <w:szCs w:val="30"/>
          <w:vertAlign w:val="subscript"/>
        </w:rPr>
        <w:t>1</w:t>
      </w:r>
      <w:r>
        <w:rPr>
          <w:rFonts w:hint="eastAsia"/>
          <w:sz w:val="24"/>
        </w:rPr>
        <w:t xml:space="preserve">=0.02/ </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=0.012mm</w:t>
      </w:r>
    </w:p>
    <w:p w14:paraId="3F88680A">
      <w:pPr>
        <w:snapToGrid w:val="0"/>
        <w:jc w:val="left"/>
        <w:rPr>
          <w:spacing w:val="20"/>
          <w:sz w:val="24"/>
        </w:rPr>
      </w:pPr>
      <w:r>
        <w:rPr>
          <w:rFonts w:hint="eastAsia"/>
          <w:spacing w:val="20"/>
          <w:sz w:val="24"/>
        </w:rPr>
        <w:t>E.6.2</w:t>
      </w:r>
      <w:r>
        <w:rPr>
          <w:rFonts w:hint="eastAsia" w:ascii="宋体" w:hAnsi="宋体" w:cs="宋体"/>
          <w:sz w:val="24"/>
        </w:rPr>
        <w:t xml:space="preserve"> 标准器</w:t>
      </w:r>
      <w:r>
        <w:rPr>
          <w:rFonts w:hint="eastAsia"/>
          <w:sz w:val="24"/>
        </w:rPr>
        <w:t>读数重复性</w:t>
      </w:r>
      <w:r>
        <w:rPr>
          <w:rFonts w:hint="eastAsia" w:ascii="宋体" w:hAnsi="宋体"/>
          <w:sz w:val="24"/>
        </w:rPr>
        <w:t>引入的</w:t>
      </w:r>
      <w:r>
        <w:rPr>
          <w:rFonts w:hint="eastAsia" w:ascii="宋体" w:hAnsi="宋体" w:cs="宋体"/>
          <w:sz w:val="24"/>
        </w:rPr>
        <w:t>标准不确定度分量</w:t>
      </w:r>
      <w:r>
        <w:rPr>
          <w:rFonts w:hint="eastAsia" w:ascii="宋体" w:hAnsi="宋体"/>
          <w:position w:val="-12"/>
          <w:sz w:val="24"/>
        </w:rPr>
        <w:object>
          <v:shape id="_x0000_i1085" o:spt="75" type="#_x0000_t75" style="height:18.25pt;width:12.15pt;" o:ole="t" filled="f" o:preferrelative="t" stroked="f" coordsize="21600,21600">
            <v:path/>
            <v:fill on="f" focussize="0,0"/>
            <v:stroke on="f" joinstyle="miter"/>
            <v:imagedata r:id="rId18" o:title=""/>
            <o:lock v:ext="edit" aspectratio="t"/>
            <w10:wrap type="none"/>
            <w10:anchorlock/>
          </v:shape>
          <o:OLEObject Type="Embed" ProgID="Equation.DSMT4" ShapeID="_x0000_i1085" DrawAspect="Content" ObjectID="_1468075774" r:id="rId88">
            <o:LockedField>false</o:LockedField>
          </o:OLEObject>
        </w:object>
      </w:r>
      <w:r>
        <w:rPr>
          <w:spacing w:val="20"/>
          <w:sz w:val="24"/>
        </w:rPr>
        <w:fldChar w:fldCharType="begin"/>
      </w:r>
      <w:r>
        <w:rPr>
          <w:spacing w:val="20"/>
          <w:sz w:val="24"/>
        </w:rPr>
        <w:instrText xml:space="preserve"> QUOTE </w:instrText>
      </w:r>
      <w:r>
        <w:rPr>
          <w:position w:val="-7"/>
        </w:rPr>
        <w:pict>
          <v:shape id="_x0000_i1086" o:spt="75" type="#_x0000_t75" style="height:15.9pt;width:33.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8" chromakey="#FFFFFF" o:title=""/>
            <o:lock v:ext="edit" aspectratio="t"/>
            <w10:wrap type="none"/>
            <w10:anchorlock/>
          </v:shape>
        </w:pict>
      </w:r>
      <w:r>
        <w:rPr>
          <w:spacing w:val="20"/>
          <w:sz w:val="24"/>
        </w:rPr>
        <w:instrText xml:space="preserve"> </w:instrText>
      </w:r>
      <w:r>
        <w:rPr>
          <w:spacing w:val="20"/>
          <w:sz w:val="24"/>
        </w:rPr>
        <w:fldChar w:fldCharType="end"/>
      </w:r>
    </w:p>
    <w:p w14:paraId="6F0C206C">
      <w:pPr>
        <w:pStyle w:val="19"/>
        <w:snapToGrid w:val="0"/>
        <w:spacing w:before="0" w:after="0"/>
        <w:ind w:firstLine="720" w:firstLineChars="300"/>
        <w:jc w:val="both"/>
        <w:outlineLvl w:val="9"/>
        <w:rPr>
          <w:rFonts w:hint="eastAsia" w:asciiTheme="minorEastAsia" w:hAnsiTheme="minorEastAsia" w:eastAsiaTheme="minorEastAsia"/>
          <w:b w:val="0"/>
          <w:position w:val="-28"/>
          <w:sz w:val="24"/>
          <w:szCs w:val="24"/>
        </w:rPr>
      </w:pPr>
      <w:r>
        <w:rPr>
          <w:rFonts w:hint="eastAsia" w:asciiTheme="minorEastAsia" w:hAnsiTheme="minorEastAsia" w:eastAsiaTheme="minorEastAsia"/>
          <w:b w:val="0"/>
          <w:sz w:val="24"/>
        </w:rPr>
        <w:t>重复性使用A类评定方法，在重复性条件下对浸渍深度进行10次测量，重复性试验数据见表E.1:</w:t>
      </w:r>
    </w:p>
    <w:p w14:paraId="3F44B271">
      <w:pPr>
        <w:pStyle w:val="19"/>
        <w:spacing w:before="0" w:after="0"/>
        <w:outlineLvl w:val="9"/>
        <w:rPr>
          <w:rFonts w:eastAsia="黑体"/>
          <w:b w:val="0"/>
          <w:position w:val="-28"/>
          <w:sz w:val="21"/>
          <w:szCs w:val="21"/>
        </w:rPr>
      </w:pPr>
      <w:r>
        <w:rPr>
          <w:rFonts w:hint="eastAsia" w:ascii="黑体" w:hAnsi="黑体" w:eastAsia="黑体"/>
          <w:b w:val="0"/>
          <w:position w:val="-28"/>
          <w:sz w:val="21"/>
          <w:szCs w:val="21"/>
        </w:rPr>
        <w:t xml:space="preserve">               表E.1  重复性试验数据                    mm</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
        <w:gridCol w:w="861"/>
        <w:gridCol w:w="861"/>
        <w:gridCol w:w="861"/>
        <w:gridCol w:w="862"/>
        <w:gridCol w:w="861"/>
        <w:gridCol w:w="861"/>
        <w:gridCol w:w="861"/>
        <w:gridCol w:w="861"/>
        <w:gridCol w:w="862"/>
      </w:tblGrid>
      <w:tr w14:paraId="1AFF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97E5F68">
            <w:pPr>
              <w:pStyle w:val="19"/>
              <w:outlineLvl w:val="9"/>
              <w:rPr>
                <w:b w:val="0"/>
                <w:sz w:val="21"/>
                <w:szCs w:val="21"/>
              </w:rPr>
            </w:pPr>
            <w:r>
              <w:rPr>
                <w:rFonts w:hint="eastAsia"/>
                <w:b w:val="0"/>
                <w:sz w:val="21"/>
                <w:szCs w:val="21"/>
              </w:rPr>
              <w:t>校准次数</w:t>
            </w:r>
          </w:p>
        </w:tc>
        <w:tc>
          <w:tcPr>
            <w:tcW w:w="861" w:type="dxa"/>
            <w:vAlign w:val="center"/>
          </w:tcPr>
          <w:p w14:paraId="101F0821">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w:t>
            </w:r>
          </w:p>
        </w:tc>
        <w:tc>
          <w:tcPr>
            <w:tcW w:w="861" w:type="dxa"/>
            <w:vAlign w:val="center"/>
          </w:tcPr>
          <w:p w14:paraId="11878A52">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2</w:t>
            </w:r>
          </w:p>
        </w:tc>
        <w:tc>
          <w:tcPr>
            <w:tcW w:w="861" w:type="dxa"/>
            <w:vAlign w:val="center"/>
          </w:tcPr>
          <w:p w14:paraId="17D22556">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3</w:t>
            </w:r>
          </w:p>
        </w:tc>
        <w:tc>
          <w:tcPr>
            <w:tcW w:w="861" w:type="dxa"/>
            <w:vAlign w:val="center"/>
          </w:tcPr>
          <w:p w14:paraId="73EF1AE6">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4</w:t>
            </w:r>
          </w:p>
        </w:tc>
        <w:tc>
          <w:tcPr>
            <w:tcW w:w="862" w:type="dxa"/>
            <w:vAlign w:val="center"/>
          </w:tcPr>
          <w:p w14:paraId="36E7CE69">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5</w:t>
            </w:r>
          </w:p>
        </w:tc>
        <w:tc>
          <w:tcPr>
            <w:tcW w:w="861" w:type="dxa"/>
            <w:vAlign w:val="center"/>
          </w:tcPr>
          <w:p w14:paraId="75E65880">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6</w:t>
            </w:r>
          </w:p>
        </w:tc>
        <w:tc>
          <w:tcPr>
            <w:tcW w:w="861" w:type="dxa"/>
            <w:vAlign w:val="center"/>
          </w:tcPr>
          <w:p w14:paraId="20DE15D8">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7</w:t>
            </w:r>
          </w:p>
        </w:tc>
        <w:tc>
          <w:tcPr>
            <w:tcW w:w="861" w:type="dxa"/>
            <w:vAlign w:val="center"/>
          </w:tcPr>
          <w:p w14:paraId="02F8D651">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861" w:type="dxa"/>
            <w:vAlign w:val="center"/>
          </w:tcPr>
          <w:p w14:paraId="1F42828C">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862" w:type="dxa"/>
            <w:vAlign w:val="center"/>
          </w:tcPr>
          <w:p w14:paraId="5596F347">
            <w:pPr>
              <w:pStyle w:val="19"/>
              <w:outlineLvl w:val="9"/>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10</w:t>
            </w:r>
          </w:p>
        </w:tc>
      </w:tr>
      <w:tr w14:paraId="5BED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09D52BB">
            <w:pPr>
              <w:pStyle w:val="19"/>
              <w:outlineLvl w:val="9"/>
              <w:rPr>
                <w:b w:val="0"/>
                <w:sz w:val="21"/>
                <w:szCs w:val="21"/>
              </w:rPr>
            </w:pPr>
            <w:r>
              <w:rPr>
                <w:rFonts w:hint="eastAsia"/>
                <w:b w:val="0"/>
                <w:sz w:val="21"/>
                <w:szCs w:val="21"/>
              </w:rPr>
              <w:t>实测值</w:t>
            </w:r>
          </w:p>
        </w:tc>
        <w:tc>
          <w:tcPr>
            <w:tcW w:w="861" w:type="dxa"/>
            <w:vAlign w:val="center"/>
          </w:tcPr>
          <w:p w14:paraId="0E7BAF52">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w:t>
            </w:r>
            <w:r>
              <w:rPr>
                <w:rFonts w:hint="eastAsia" w:ascii="Times New Roman" w:hAnsi="Times New Roman" w:cs="Times New Roman" w:eastAsiaTheme="minorEastAsia"/>
                <w:b w:val="0"/>
                <w:sz w:val="21"/>
                <w:szCs w:val="21"/>
              </w:rPr>
              <w:t>88</w:t>
            </w:r>
          </w:p>
        </w:tc>
        <w:tc>
          <w:tcPr>
            <w:tcW w:w="861" w:type="dxa"/>
            <w:vAlign w:val="center"/>
          </w:tcPr>
          <w:p w14:paraId="3A019908">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4.86</w:t>
            </w:r>
          </w:p>
        </w:tc>
        <w:tc>
          <w:tcPr>
            <w:tcW w:w="861" w:type="dxa"/>
            <w:vAlign w:val="center"/>
          </w:tcPr>
          <w:p w14:paraId="6A58A33E">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4.84</w:t>
            </w:r>
          </w:p>
        </w:tc>
        <w:tc>
          <w:tcPr>
            <w:tcW w:w="861" w:type="dxa"/>
            <w:vAlign w:val="center"/>
          </w:tcPr>
          <w:p w14:paraId="657B6B78">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4.82</w:t>
            </w:r>
          </w:p>
        </w:tc>
        <w:tc>
          <w:tcPr>
            <w:tcW w:w="862" w:type="dxa"/>
            <w:vAlign w:val="center"/>
          </w:tcPr>
          <w:p w14:paraId="4AD6D4A7">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4.80</w:t>
            </w:r>
          </w:p>
        </w:tc>
        <w:tc>
          <w:tcPr>
            <w:tcW w:w="861" w:type="dxa"/>
            <w:vAlign w:val="center"/>
          </w:tcPr>
          <w:p w14:paraId="2EA8E063">
            <w:pPr>
              <w:pStyle w:val="19"/>
              <w:outlineLvl w:val="9"/>
              <w:rPr>
                <w:rFonts w:hint="eastAsia"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4.82</w:t>
            </w:r>
          </w:p>
        </w:tc>
        <w:tc>
          <w:tcPr>
            <w:tcW w:w="861" w:type="dxa"/>
            <w:vAlign w:val="center"/>
          </w:tcPr>
          <w:p w14:paraId="1FB50803">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w:t>
            </w:r>
            <w:r>
              <w:rPr>
                <w:rFonts w:ascii="Times New Roman" w:hAnsi="Times New Roman" w:cs="Times New Roman" w:eastAsiaTheme="minorEastAsia"/>
                <w:b w:val="0"/>
                <w:sz w:val="21"/>
                <w:szCs w:val="21"/>
              </w:rPr>
              <w:t>.</w:t>
            </w:r>
            <w:r>
              <w:rPr>
                <w:rFonts w:hint="eastAsia" w:ascii="Times New Roman" w:hAnsi="Times New Roman" w:cs="Times New Roman" w:eastAsiaTheme="minorEastAsia"/>
                <w:b w:val="0"/>
                <w:sz w:val="21"/>
                <w:szCs w:val="21"/>
              </w:rPr>
              <w:t>83</w:t>
            </w:r>
          </w:p>
        </w:tc>
        <w:tc>
          <w:tcPr>
            <w:tcW w:w="861" w:type="dxa"/>
            <w:vAlign w:val="center"/>
          </w:tcPr>
          <w:p w14:paraId="7F0130F4">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4.85</w:t>
            </w:r>
          </w:p>
        </w:tc>
        <w:tc>
          <w:tcPr>
            <w:tcW w:w="861" w:type="dxa"/>
            <w:vAlign w:val="center"/>
          </w:tcPr>
          <w:p w14:paraId="6BC006FC">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4.86</w:t>
            </w:r>
          </w:p>
        </w:tc>
        <w:tc>
          <w:tcPr>
            <w:tcW w:w="862" w:type="dxa"/>
            <w:vAlign w:val="center"/>
          </w:tcPr>
          <w:p w14:paraId="40D8E59C">
            <w:pPr>
              <w:pStyle w:val="19"/>
              <w:outlineLvl w:val="9"/>
              <w:rPr>
                <w:rFonts w:ascii="Times New Roman" w:hAnsi="Times New Roman" w:cs="Times New Roman" w:eastAsiaTheme="minorEastAsia"/>
                <w:b w:val="0"/>
                <w:sz w:val="21"/>
                <w:szCs w:val="21"/>
              </w:rPr>
            </w:pPr>
            <w:r>
              <w:rPr>
                <w:rFonts w:hint="eastAsia" w:ascii="Times New Roman" w:hAnsi="Times New Roman" w:cs="Times New Roman" w:eastAsiaTheme="minorEastAsia"/>
                <w:b w:val="0"/>
                <w:sz w:val="21"/>
                <w:szCs w:val="21"/>
              </w:rPr>
              <w:t>4.88</w:t>
            </w:r>
          </w:p>
        </w:tc>
      </w:tr>
    </w:tbl>
    <w:p w14:paraId="4058FA35">
      <w:pPr>
        <w:pStyle w:val="19"/>
        <w:ind w:firstLine="465"/>
        <w:jc w:val="both"/>
        <w:outlineLvl w:val="9"/>
        <w:rPr>
          <w:rFonts w:hint="eastAsia" w:asciiTheme="minorEastAsia" w:hAnsiTheme="minorEastAsia" w:eastAsiaTheme="minorEastAsia" w:cstheme="majorBidi"/>
          <w:b w:val="0"/>
          <w:sz w:val="24"/>
          <w:szCs w:val="24"/>
        </w:rPr>
      </w:pPr>
      <w:r>
        <w:rPr>
          <w:rFonts w:hint="eastAsia" w:asciiTheme="minorEastAsia" w:hAnsiTheme="minorEastAsia" w:eastAsiaTheme="minorEastAsia"/>
          <w:b w:val="0"/>
          <w:sz w:val="24"/>
          <w:szCs w:val="24"/>
        </w:rPr>
        <w:t>根据实验数据得算术平均值</w:t>
      </w:r>
    </w:p>
    <w:p w14:paraId="30839D65">
      <w:pPr>
        <w:pStyle w:val="19"/>
        <w:outlineLvl w:val="9"/>
        <w:rPr>
          <w:rFonts w:hint="eastAsia" w:asciiTheme="minorEastAsia" w:hAnsiTheme="minorEastAsia" w:eastAsiaTheme="minorEastAsia"/>
          <w:b w:val="0"/>
          <w:sz w:val="24"/>
          <w:szCs w:val="24"/>
        </w:rPr>
      </w:pPr>
      <m:oMath>
        <m:bar>
          <m:barPr>
            <m:pos m:val="top"/>
            <m:ctrlPr>
              <w:rPr>
                <w:rFonts w:ascii="Cambria Math" w:hAnsiTheme="minorEastAsia" w:eastAsiaTheme="minorEastAsia" w:cstheme="majorBidi"/>
                <w:i/>
                <w:sz w:val="24"/>
                <w:szCs w:val="24"/>
              </w:rPr>
            </m:ctrlPr>
          </m:barPr>
          <m:e>
            <m:r>
              <m:rPr>
                <m:sty m:val="bi"/>
              </m:rPr>
              <w:rPr>
                <w:rFonts w:ascii="Cambria Math" w:hAnsiTheme="minorEastAsia" w:eastAsiaTheme="minorEastAsia" w:cstheme="majorBidi"/>
                <w:sz w:val="24"/>
                <w:szCs w:val="24"/>
              </w:rPr>
              <m:t>x</m:t>
            </m:r>
            <m:ctrlPr>
              <w:rPr>
                <w:rFonts w:ascii="Cambria Math" w:hAnsiTheme="minorEastAsia" w:eastAsiaTheme="minorEastAsia" w:cstheme="majorBidi"/>
                <w:i/>
                <w:sz w:val="24"/>
                <w:szCs w:val="24"/>
              </w:rPr>
            </m:ctrlPr>
          </m:e>
        </m:bar>
        <m:r>
          <m:rPr>
            <m:sty m:val="bi"/>
          </m:rPr>
          <w:rPr>
            <w:rFonts w:ascii="Cambria Math" w:hAnsiTheme="minorEastAsia" w:eastAsiaTheme="minorEastAsia" w:cstheme="majorBidi"/>
            <w:sz w:val="24"/>
            <w:szCs w:val="24"/>
          </w:rPr>
          <m:t>=</m:t>
        </m:r>
        <m:f>
          <m:fPr>
            <m:ctrlPr>
              <w:rPr>
                <w:rFonts w:ascii="Cambria Math" w:hAnsiTheme="minorEastAsia" w:eastAsiaTheme="minorEastAsia" w:cstheme="majorBidi"/>
                <w:i/>
                <w:sz w:val="24"/>
                <w:szCs w:val="24"/>
              </w:rPr>
            </m:ctrlPr>
          </m:fPr>
          <m:num>
            <m:nary>
              <m:naryPr>
                <m:chr m:val="∑"/>
                <m:ctrlPr>
                  <w:rPr>
                    <w:rFonts w:ascii="Cambria Math" w:hAnsiTheme="minorEastAsia" w:eastAsiaTheme="minorEastAsia" w:cstheme="majorBidi"/>
                    <w:i/>
                    <w:sz w:val="24"/>
                    <w:szCs w:val="24"/>
                  </w:rPr>
                </m:ctrlPr>
              </m:naryPr>
              <m:sub>
                <m:r>
                  <m:rPr>
                    <m:sty m:val="bi"/>
                  </m:rPr>
                  <w:rPr>
                    <w:rFonts w:ascii="Cambria Math" w:hAnsiTheme="minorEastAsia" w:eastAsiaTheme="minorEastAsia" w:cstheme="majorBidi"/>
                    <w:sz w:val="24"/>
                    <w:szCs w:val="24"/>
                  </w:rPr>
                  <m:t>i=1</m:t>
                </m:r>
                <m:ctrlPr>
                  <w:rPr>
                    <w:rFonts w:ascii="Cambria Math" w:hAnsiTheme="minorEastAsia" w:eastAsiaTheme="minorEastAsia" w:cstheme="majorBidi"/>
                    <w:i/>
                    <w:sz w:val="24"/>
                    <w:szCs w:val="24"/>
                  </w:rPr>
                </m:ctrlPr>
              </m:sub>
              <m:sup>
                <m:r>
                  <m:rPr>
                    <m:sty m:val="bi"/>
                  </m:rPr>
                  <w:rPr>
                    <w:rFonts w:ascii="Cambria Math" w:hAnsiTheme="minorEastAsia" w:eastAsiaTheme="minorEastAsia" w:cstheme="majorBidi"/>
                    <w:sz w:val="24"/>
                    <w:szCs w:val="24"/>
                  </w:rPr>
                  <m:t>n</m:t>
                </m:r>
                <m:ctrlPr>
                  <w:rPr>
                    <w:rFonts w:ascii="Cambria Math" w:hAnsiTheme="minorEastAsia" w:eastAsiaTheme="minorEastAsia" w:cstheme="majorBidi"/>
                    <w:i/>
                    <w:sz w:val="24"/>
                    <w:szCs w:val="24"/>
                  </w:rPr>
                </m:ctrlPr>
              </m:sup>
              <m:e>
                <m:sSub>
                  <m:sSubPr>
                    <m:ctrlPr>
                      <w:rPr>
                        <w:rFonts w:ascii="Cambria Math" w:hAnsiTheme="minorEastAsia" w:eastAsiaTheme="minorEastAsia" w:cstheme="majorBidi"/>
                        <w:i/>
                        <w:sz w:val="24"/>
                        <w:szCs w:val="24"/>
                      </w:rPr>
                    </m:ctrlPr>
                  </m:sSubPr>
                  <m:e>
                    <m:r>
                      <m:rPr>
                        <m:sty m:val="bi"/>
                      </m:rPr>
                      <w:rPr>
                        <w:rFonts w:ascii="Cambria Math" w:hAnsiTheme="minorEastAsia" w:eastAsiaTheme="minorEastAsia" w:cstheme="majorBidi"/>
                        <w:sz w:val="24"/>
                        <w:szCs w:val="24"/>
                      </w:rPr>
                      <m:t>x</m:t>
                    </m:r>
                    <m:ctrlPr>
                      <w:rPr>
                        <w:rFonts w:ascii="Cambria Math" w:hAnsiTheme="minorEastAsia" w:eastAsiaTheme="minorEastAsia" w:cstheme="majorBidi"/>
                        <w:i/>
                        <w:sz w:val="24"/>
                        <w:szCs w:val="24"/>
                      </w:rPr>
                    </m:ctrlPr>
                  </m:e>
                  <m:sub>
                    <m:r>
                      <m:rPr>
                        <m:sty m:val="bi"/>
                      </m:rPr>
                      <w:rPr>
                        <w:rFonts w:ascii="Cambria Math" w:hAnsiTheme="minorEastAsia" w:eastAsiaTheme="minorEastAsia" w:cstheme="majorBidi"/>
                        <w:sz w:val="24"/>
                        <w:szCs w:val="24"/>
                      </w:rPr>
                      <m:t>i</m:t>
                    </m:r>
                    <m:ctrlPr>
                      <w:rPr>
                        <w:rFonts w:ascii="Cambria Math" w:hAnsiTheme="minorEastAsia" w:eastAsiaTheme="minorEastAsia" w:cstheme="majorBidi"/>
                        <w:i/>
                        <w:sz w:val="24"/>
                        <w:szCs w:val="24"/>
                      </w:rPr>
                    </m:ctrlPr>
                  </m:sub>
                </m:sSub>
                <m:ctrlPr>
                  <w:rPr>
                    <w:rFonts w:hint="eastAsia" w:ascii="Cambria Math" w:hAnsi="Cambria Math" w:eastAsiaTheme="minorEastAsia" w:cstheme="majorBidi"/>
                    <w:i/>
                    <w:sz w:val="24"/>
                    <w:szCs w:val="24"/>
                  </w:rPr>
                </m:ctrlPr>
              </m:e>
            </m:nary>
            <m:ctrlPr>
              <w:rPr>
                <w:rFonts w:ascii="Cambria Math" w:hAnsiTheme="minorEastAsia" w:eastAsiaTheme="minorEastAsia" w:cstheme="majorBidi"/>
                <w:i/>
                <w:sz w:val="24"/>
                <w:szCs w:val="24"/>
              </w:rPr>
            </m:ctrlPr>
          </m:num>
          <m:den>
            <m:r>
              <m:rPr>
                <m:sty m:val="bi"/>
              </m:rPr>
              <w:rPr>
                <w:rFonts w:ascii="Cambria Math" w:hAnsiTheme="minorEastAsia" w:eastAsiaTheme="minorEastAsia" w:cstheme="majorBidi"/>
                <w:sz w:val="24"/>
                <w:szCs w:val="24"/>
              </w:rPr>
              <m:t>n</m:t>
            </m:r>
            <m:ctrlPr>
              <w:rPr>
                <w:rFonts w:ascii="Cambria Math" w:hAnsiTheme="minorEastAsia" w:eastAsiaTheme="minorEastAsia" w:cstheme="majorBidi"/>
                <w:i/>
                <w:sz w:val="24"/>
                <w:szCs w:val="24"/>
              </w:rPr>
            </m:ctrlPr>
          </m:den>
        </m:f>
        <m:r>
          <m:rPr>
            <m:sty m:val="bi"/>
          </m:rPr>
          <w:rPr>
            <w:rFonts w:ascii="Cambria Math" w:hAnsiTheme="minorEastAsia" w:eastAsiaTheme="minorEastAsia" w:cstheme="majorBidi"/>
            <w:sz w:val="24"/>
            <w:szCs w:val="24"/>
          </w:rPr>
          <m:t>=4.84</m:t>
        </m:r>
      </m:oMath>
      <w:r>
        <w:rPr>
          <w:rFonts w:asciiTheme="minorEastAsia" w:hAnsiTheme="minorEastAsia" w:eastAsiaTheme="minorEastAsia"/>
          <w:position w:val="-24"/>
          <w:sz w:val="24"/>
          <w:szCs w:val="24"/>
        </w:rPr>
        <w:t xml:space="preserve"> </w:t>
      </w:r>
      <w:r>
        <w:rPr>
          <w:rFonts w:hint="eastAsia"/>
          <w:b w:val="0"/>
          <w:bCs w:val="0"/>
          <w:sz w:val="24"/>
        </w:rPr>
        <w:t>mm</w:t>
      </w:r>
    </w:p>
    <w:p w14:paraId="4439F2E0">
      <w:pPr>
        <w:pStyle w:val="19"/>
        <w:ind w:firstLine="465"/>
        <w:jc w:val="both"/>
        <w:outlineLvl w:val="9"/>
        <w:rPr>
          <w:rFonts w:hint="eastAsia" w:asciiTheme="minorEastAsia" w:hAnsiTheme="minorEastAsia" w:eastAsiaTheme="minorEastAsia"/>
          <w:b w:val="0"/>
          <w:sz w:val="24"/>
          <w:szCs w:val="24"/>
        </w:rPr>
      </w:pPr>
      <w:r>
        <w:rPr>
          <w:rFonts w:hint="eastAsia" w:asciiTheme="minorEastAsia" w:hAnsiTheme="minorEastAsia" w:eastAsiaTheme="minorEastAsia"/>
          <w:b w:val="0"/>
          <w:sz w:val="24"/>
          <w:szCs w:val="24"/>
        </w:rPr>
        <w:t>单次试验的标准偏差为</w:t>
      </w:r>
    </w:p>
    <w:p w14:paraId="7E274447">
      <w:pPr>
        <w:pStyle w:val="19"/>
        <w:outlineLvl w:val="9"/>
        <w:rPr>
          <w:rFonts w:hint="eastAsia" w:asciiTheme="minorEastAsia" w:hAnsiTheme="minorEastAsia" w:eastAsiaTheme="minorEastAsia"/>
          <w:b w:val="0"/>
          <w:sz w:val="24"/>
          <w:szCs w:val="24"/>
        </w:rPr>
      </w:pPr>
      <w:r>
        <w:rPr>
          <w:rFonts w:asciiTheme="minorEastAsia" w:hAnsiTheme="minorEastAsia" w:eastAsiaTheme="minorEastAsia" w:cstheme="majorBidi"/>
          <w:position w:val="-26"/>
          <w:sz w:val="24"/>
          <w:szCs w:val="24"/>
        </w:rPr>
        <w:object>
          <v:shape id="_x0000_i1087" o:spt="75" type="#_x0000_t75" style="height:50.95pt;width:125.75pt;" o:ole="t" filled="f" o:preferrelative="t" stroked="f" coordsize="21600,21600">
            <v:path/>
            <v:fill on="f" focussize="0,0"/>
            <v:stroke on="f" joinstyle="miter"/>
            <v:imagedata r:id="rId90" o:title=""/>
            <o:lock v:ext="edit" aspectratio="t"/>
            <w10:wrap type="none"/>
            <w10:anchorlock/>
          </v:shape>
          <o:OLEObject Type="Embed" ProgID="Equation.3" ShapeID="_x0000_i1087" DrawAspect="Content" ObjectID="_1468075775" r:id="rId89">
            <o:LockedField>false</o:LockedField>
          </o:OLEObject>
        </w:object>
      </w:r>
      <w:r>
        <w:rPr>
          <w:rFonts w:asciiTheme="minorEastAsia" w:hAnsiTheme="minorEastAsia" w:eastAsiaTheme="minorEastAsia"/>
          <w:position w:val="-26"/>
          <w:sz w:val="24"/>
          <w:szCs w:val="24"/>
        </w:rPr>
        <w:t xml:space="preserve"> </w:t>
      </w:r>
      <w:r>
        <w:rPr>
          <w:rFonts w:hint="eastAsia"/>
          <w:b w:val="0"/>
          <w:bCs w:val="0"/>
          <w:sz w:val="24"/>
        </w:rPr>
        <w:t>mm</w:t>
      </w:r>
    </w:p>
    <w:p w14:paraId="43734DE1">
      <w:pPr>
        <w:pStyle w:val="19"/>
        <w:ind w:firstLine="465"/>
        <w:jc w:val="both"/>
        <w:outlineLvl w:val="9"/>
        <w:rPr>
          <w:rFonts w:hint="eastAsia" w:asciiTheme="minorEastAsia" w:hAnsiTheme="minorEastAsia" w:eastAsiaTheme="minorEastAsia"/>
          <w:b w:val="0"/>
          <w:sz w:val="24"/>
        </w:rPr>
      </w:pPr>
      <w:r>
        <w:rPr>
          <w:rFonts w:hint="eastAsia" w:asciiTheme="minorEastAsia" w:hAnsiTheme="minorEastAsia" w:eastAsiaTheme="minorEastAsia"/>
          <w:b w:val="0"/>
          <w:sz w:val="24"/>
          <w:szCs w:val="24"/>
        </w:rPr>
        <w:t>校准时取3次测量值的平均值作为校准结果，则</w:t>
      </w:r>
      <w:r>
        <w:rPr>
          <w:rFonts w:hint="eastAsia" w:asciiTheme="minorEastAsia" w:hAnsiTheme="minorEastAsia" w:eastAsiaTheme="minorEastAsia"/>
          <w:b w:val="0"/>
          <w:sz w:val="24"/>
        </w:rPr>
        <w:t>测量重复性引入的标准不确定度</w:t>
      </w:r>
    </w:p>
    <w:p w14:paraId="397F94C5">
      <w:pPr>
        <w:pStyle w:val="19"/>
        <w:outlineLvl w:val="9"/>
        <w:rPr>
          <w:rFonts w:hint="eastAsia" w:asciiTheme="minorEastAsia" w:hAnsiTheme="minorEastAsia" w:eastAsiaTheme="minorEastAsia"/>
          <w:b w:val="0"/>
          <w:sz w:val="24"/>
          <w:szCs w:val="24"/>
        </w:rPr>
      </w:pPr>
      <w:r>
        <w:rPr>
          <w:rFonts w:hint="eastAsia" w:asciiTheme="minorEastAsia" w:hAnsiTheme="minorEastAsia" w:eastAsiaTheme="minorEastAsia" w:cstheme="majorBidi"/>
          <w:b w:val="0"/>
          <w:position w:val="-28"/>
          <w:sz w:val="24"/>
        </w:rPr>
        <w:object>
          <v:shape id="_x0000_i1088" o:spt="75" type="#_x0000_t75" style="height:33.2pt;width:81.8pt;" o:ole="t" filled="f" o:preferrelative="t" stroked="f" coordsize="21600,21600">
            <v:path/>
            <v:fill on="f" focussize="0,0"/>
            <v:stroke on="f" joinstyle="miter"/>
            <v:imagedata r:id="rId92" o:title=""/>
            <o:lock v:ext="edit" aspectratio="t"/>
            <w10:wrap type="none"/>
            <w10:anchorlock/>
          </v:shape>
          <o:OLEObject Type="Embed" ProgID="Equation.3" ShapeID="_x0000_i1088" DrawAspect="Content" ObjectID="_1468075776" r:id="rId91">
            <o:LockedField>false</o:LockedField>
          </o:OLEObject>
        </w:object>
      </w:r>
      <w:r>
        <w:rPr>
          <w:rFonts w:hint="eastAsia" w:asciiTheme="minorEastAsia" w:hAnsiTheme="minorEastAsia" w:eastAsiaTheme="minorEastAsia"/>
          <w:b w:val="0"/>
          <w:position w:val="-28"/>
          <w:sz w:val="24"/>
        </w:rPr>
        <w:t xml:space="preserve"> </w:t>
      </w:r>
      <w:r>
        <w:rPr>
          <w:rFonts w:hint="eastAsia"/>
          <w:b w:val="0"/>
          <w:bCs w:val="0"/>
          <w:sz w:val="24"/>
        </w:rPr>
        <w:t>mm</w:t>
      </w:r>
    </w:p>
    <w:p w14:paraId="6E7B0FD9">
      <w:pPr>
        <w:spacing w:line="460" w:lineRule="exact"/>
        <w:jc w:val="left"/>
        <w:rPr>
          <w:rFonts w:hint="eastAsia" w:ascii="宋体" w:hAnsi="宋体"/>
          <w:position w:val="-12"/>
          <w:sz w:val="24"/>
        </w:rPr>
      </w:pPr>
      <w:r>
        <w:rPr>
          <w:rFonts w:hint="eastAsia"/>
          <w:spacing w:val="20"/>
          <w:sz w:val="24"/>
        </w:rPr>
        <w:t>E.6.3</w:t>
      </w:r>
      <w:r>
        <w:rPr>
          <w:rFonts w:hint="eastAsia" w:ascii="宋体" w:hAnsi="宋体" w:cs="宋体"/>
          <w:sz w:val="24"/>
        </w:rPr>
        <w:t xml:space="preserve">  </w:t>
      </w:r>
      <w:r>
        <w:rPr>
          <w:rFonts w:hint="eastAsia" w:ascii="宋体" w:hAnsi="宋体"/>
          <w:sz w:val="24"/>
        </w:rPr>
        <w:t>百分表与焊槽温度差引入的</w:t>
      </w:r>
      <w:r>
        <w:rPr>
          <w:rFonts w:hint="eastAsia" w:ascii="宋体" w:hAnsi="宋体" w:cs="宋体"/>
          <w:sz w:val="24"/>
        </w:rPr>
        <w:t>标准不确定度分量</w:t>
      </w:r>
      <w:r>
        <w:rPr>
          <w:rFonts w:hint="eastAsia" w:ascii="宋体" w:hAnsi="宋体"/>
          <w:position w:val="-12"/>
          <w:sz w:val="24"/>
        </w:rPr>
        <w:object>
          <v:shape id="_x0000_i1089" o:spt="75" type="#_x0000_t75" style="height:18.25pt;width:12.15pt;" o:ole="t" filled="f" o:preferrelative="t" stroked="f" coordsize="21600,21600">
            <v:path/>
            <v:fill on="f" focussize="0,0"/>
            <v:stroke on="f" joinstyle="miter"/>
            <v:imagedata r:id="rId20" o:title=""/>
            <o:lock v:ext="edit" aspectratio="t"/>
            <w10:wrap type="none"/>
            <w10:anchorlock/>
          </v:shape>
          <o:OLEObject Type="Embed" ProgID="Equation.DSMT4" ShapeID="_x0000_i1089" DrawAspect="Content" ObjectID="_1468075777" r:id="rId93">
            <o:LockedField>false</o:LockedField>
          </o:OLEObject>
        </w:object>
      </w:r>
    </w:p>
    <w:p w14:paraId="021BE036">
      <w:pPr>
        <w:spacing w:line="460" w:lineRule="exact"/>
        <w:ind w:firstLine="720" w:firstLineChars="300"/>
        <w:jc w:val="left"/>
        <w:rPr>
          <w:sz w:val="24"/>
        </w:rPr>
      </w:pPr>
      <w:r>
        <w:rPr>
          <w:rFonts w:hint="eastAsia" w:ascii="宋体" w:hAnsi="宋体"/>
          <w:sz w:val="24"/>
        </w:rPr>
        <w:t>百分表与焊槽间存在的温度差以等概率落在</w:t>
      </w:r>
      <w:r>
        <w:rPr>
          <w:snapToGrid w:val="0"/>
          <w:kern w:val="0"/>
          <w:sz w:val="24"/>
          <w:szCs w:val="32"/>
        </w:rPr>
        <w:t>±</w:t>
      </w:r>
      <w:r>
        <w:rPr>
          <w:rFonts w:hint="eastAsia"/>
          <w:snapToGrid w:val="0"/>
          <w:kern w:val="0"/>
          <w:sz w:val="24"/>
          <w:szCs w:val="32"/>
        </w:rPr>
        <w:t>1</w:t>
      </w:r>
      <w:r>
        <w:rPr>
          <w:rFonts w:hint="eastAsia"/>
          <w:sz w:val="24"/>
        </w:rPr>
        <w:t>℃范围内：</w:t>
      </w:r>
    </w:p>
    <w:p w14:paraId="02752C25">
      <w:pPr>
        <w:spacing w:line="460" w:lineRule="exact"/>
        <w:ind w:firstLine="720" w:firstLineChars="300"/>
        <w:jc w:val="center"/>
        <w:rPr>
          <w:sz w:val="24"/>
        </w:rPr>
      </w:pPr>
      <w:r>
        <w:rPr>
          <w:rFonts w:hint="eastAsia"/>
          <w:sz w:val="24"/>
        </w:rPr>
        <w:t xml:space="preserve">1℃/ </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=0.58℃</w:t>
      </w:r>
    </w:p>
    <w:p w14:paraId="642B4795">
      <w:pPr>
        <w:spacing w:line="460" w:lineRule="exact"/>
        <w:ind w:firstLine="720" w:firstLineChars="300"/>
        <w:jc w:val="center"/>
        <w:rPr>
          <w:sz w:val="24"/>
        </w:rPr>
      </w:pPr>
      <w:r>
        <w:rPr>
          <w:rFonts w:hint="eastAsia"/>
          <w:sz w:val="24"/>
        </w:rPr>
        <w:t>L=5mm时，</w:t>
      </w:r>
      <w:r>
        <w:rPr>
          <w:sz w:val="24"/>
        </w:rPr>
        <w:t>α</w:t>
      </w:r>
      <w:r>
        <w:rPr>
          <w:rFonts w:hint="eastAsia"/>
          <w:sz w:val="24"/>
        </w:rPr>
        <w:t>=11.5×10</w:t>
      </w:r>
      <w:r>
        <w:rPr>
          <w:rFonts w:hint="eastAsia"/>
          <w:sz w:val="24"/>
          <w:vertAlign w:val="superscript"/>
        </w:rPr>
        <w:t xml:space="preserve">-6 </w:t>
      </w:r>
      <w:r>
        <w:rPr>
          <w:rFonts w:hint="eastAsia"/>
          <w:sz w:val="24"/>
        </w:rPr>
        <w:t>℃</w:t>
      </w:r>
      <w:r>
        <w:rPr>
          <w:rFonts w:hint="eastAsia"/>
          <w:sz w:val="24"/>
          <w:vertAlign w:val="superscript"/>
        </w:rPr>
        <w:t>-1</w:t>
      </w:r>
    </w:p>
    <w:p w14:paraId="6B65FC2F">
      <w:pPr>
        <w:spacing w:line="460" w:lineRule="exact"/>
        <w:ind w:firstLine="720" w:firstLineChars="300"/>
        <w:jc w:val="left"/>
        <w:rPr>
          <w:sz w:val="24"/>
        </w:rPr>
      </w:pPr>
      <w:r>
        <w:rPr>
          <w:rFonts w:hint="eastAsia" w:ascii="宋体" w:hAnsi="宋体" w:cs="宋体"/>
          <w:sz w:val="24"/>
        </w:rPr>
        <w:t>则：</w:t>
      </w:r>
      <w:r>
        <w:rPr>
          <w:rFonts w:hint="eastAsia"/>
          <w:i/>
          <w:iCs/>
          <w:color w:val="000000" w:themeColor="text1"/>
          <w:sz w:val="30"/>
          <w:szCs w:val="30"/>
          <w14:textFill>
            <w14:solidFill>
              <w14:schemeClr w14:val="tx1"/>
            </w14:solidFill>
          </w14:textFill>
        </w:rPr>
        <w:t>u</w:t>
      </w:r>
      <w:r>
        <w:rPr>
          <w:rFonts w:hint="eastAsia"/>
          <w:color w:val="000000" w:themeColor="text1"/>
          <w:sz w:val="30"/>
          <w:szCs w:val="30"/>
          <w:vertAlign w:val="subscript"/>
          <w14:textFill>
            <w14:solidFill>
              <w14:schemeClr w14:val="tx1"/>
            </w14:solidFill>
          </w14:textFill>
        </w:rPr>
        <w:t>4</w:t>
      </w:r>
      <w:r>
        <w:rPr>
          <w:rFonts w:hint="eastAsia"/>
          <w:color w:val="000000" w:themeColor="text1"/>
          <w:sz w:val="24"/>
          <w14:textFill>
            <w14:solidFill>
              <w14:schemeClr w14:val="tx1"/>
            </w14:solidFill>
          </w14:textFill>
        </w:rPr>
        <w:t>=1/</w:t>
      </w:r>
      <m:oMath>
        <m:rad>
          <m:radPr>
            <m:degHide m:val="1"/>
            <m:ctrlPr>
              <w:rPr>
                <w:rFonts w:ascii="Cambria Math" w:hAnsi="Cambria Math"/>
                <w:i/>
                <w:color w:val="000000" w:themeColor="text1"/>
                <w:sz w:val="24"/>
                <w14:textFill>
                  <w14:solidFill>
                    <w14:schemeClr w14:val="tx1"/>
                  </w14:solidFill>
                </w14:textFill>
              </w:rPr>
            </m:ctrlPr>
          </m:radPr>
          <m:deg>
            <m:ctrlPr>
              <w:rPr>
                <w:rFonts w:ascii="Cambria Math" w:hAnsi="Cambria Math"/>
                <w:i/>
                <w:color w:val="000000" w:themeColor="text1"/>
                <w:sz w:val="24"/>
                <w14:textFill>
                  <w14:solidFill>
                    <w14:schemeClr w14:val="tx1"/>
                  </w14:solidFill>
                </w14:textFill>
              </w:rPr>
            </m:ctrlPr>
          </m:deg>
          <m:e>
            <m:r>
              <m:rPr/>
              <w:rPr>
                <w:rFonts w:ascii="Cambria Math" w:hAnsi="Cambria Math"/>
                <w:color w:val="000000" w:themeColor="text1"/>
                <w:sz w:val="24"/>
                <w14:textFill>
                  <w14:solidFill>
                    <w14:schemeClr w14:val="tx1"/>
                  </w14:solidFill>
                </w14:textFill>
              </w:rPr>
              <m:t>3</m:t>
            </m:r>
            <m:ctrlPr>
              <w:rPr>
                <w:rFonts w:ascii="Cambria Math" w:hAnsi="Cambria Math"/>
                <w:i/>
                <w:color w:val="000000" w:themeColor="text1"/>
                <w:sz w:val="24"/>
                <w14:textFill>
                  <w14:solidFill>
                    <w14:schemeClr w14:val="tx1"/>
                  </w14:solidFill>
                </w14:textFill>
              </w:rPr>
            </m:ctrlPr>
          </m:e>
        </m:rad>
      </m:oMath>
      <w:r>
        <w:rPr>
          <w:rFonts w:hint="eastAsia"/>
          <w:sz w:val="24"/>
        </w:rPr>
        <w:t>×5×11.5×10</w:t>
      </w:r>
      <w:r>
        <w:rPr>
          <w:rFonts w:hint="eastAsia"/>
          <w:sz w:val="24"/>
          <w:vertAlign w:val="superscript"/>
        </w:rPr>
        <w:t>-6</w:t>
      </w:r>
      <w:r>
        <w:rPr>
          <w:rFonts w:hint="eastAsia"/>
          <w:sz w:val="24"/>
        </w:rPr>
        <w:t>=3.3×10</w:t>
      </w:r>
      <w:r>
        <w:rPr>
          <w:rFonts w:hint="eastAsia"/>
          <w:sz w:val="24"/>
          <w:vertAlign w:val="superscript"/>
        </w:rPr>
        <w:t xml:space="preserve">-5 </w:t>
      </w:r>
      <w:r>
        <w:rPr>
          <w:rFonts w:hint="eastAsia"/>
          <w:sz w:val="24"/>
        </w:rPr>
        <w:t>mm，数值可忽略不计。</w:t>
      </w:r>
    </w:p>
    <w:p w14:paraId="42888033">
      <w:pPr>
        <w:spacing w:line="460" w:lineRule="exact"/>
        <w:jc w:val="left"/>
        <w:rPr>
          <w:rFonts w:hint="eastAsia" w:ascii="宋体" w:hAnsi="宋体" w:cs="宋体"/>
          <w:sz w:val="24"/>
        </w:rPr>
      </w:pPr>
      <w:r>
        <w:rPr>
          <w:rFonts w:hint="eastAsia"/>
          <w:spacing w:val="20"/>
          <w:sz w:val="24"/>
        </w:rPr>
        <w:t>E.7</w:t>
      </w:r>
      <w:r>
        <w:rPr>
          <w:rFonts w:hint="eastAsia" w:ascii="宋体" w:hAnsi="宋体" w:cs="宋体"/>
          <w:sz w:val="24"/>
        </w:rPr>
        <w:t xml:space="preserve">  合成标准不确定度</w:t>
      </w:r>
      <w:r>
        <w:rPr>
          <w:rFonts w:hint="eastAsia" w:ascii="宋体" w:hAnsi="宋体" w:cs="宋体"/>
          <w:position w:val="-12"/>
          <w:sz w:val="24"/>
        </w:rPr>
        <w:object>
          <v:shape id="_x0000_i1090" o:spt="75" type="#_x0000_t75" style="height:18.25pt;width:12.15pt;" o:ole="t" filled="f" o:preferrelative="t" stroked="f" coordsize="21600,21600">
            <v:path/>
            <v:fill on="f" focussize="0,0"/>
            <v:stroke on="f" joinstyle="miter"/>
            <v:imagedata r:id="rId40" o:title=""/>
            <o:lock v:ext="edit" aspectratio="t"/>
            <w10:wrap type="none"/>
            <w10:anchorlock/>
          </v:shape>
          <o:OLEObject Type="Embed" ProgID="Equation.3" ShapeID="_x0000_i1090" DrawAspect="Content" ObjectID="_1468075778" r:id="rId94">
            <o:LockedField>false</o:LockedField>
          </o:OLEObject>
        </w:object>
      </w:r>
    </w:p>
    <w:p w14:paraId="09AAF860">
      <w:pPr>
        <w:spacing w:line="460" w:lineRule="exact"/>
        <w:jc w:val="center"/>
        <w:rPr>
          <w:rFonts w:hint="eastAsia" w:ascii="黑体" w:hAnsi="宋体" w:eastAsia="黑体"/>
          <w:szCs w:val="21"/>
        </w:rPr>
      </w:pPr>
      <w:r>
        <w:rPr>
          <w:rFonts w:hint="eastAsia" w:ascii="黑体" w:eastAsia="黑体"/>
          <w:spacing w:val="20"/>
          <w:szCs w:val="21"/>
        </w:rPr>
        <w:t>表E.2  标准不确定度一览表</w:t>
      </w:r>
    </w:p>
    <w:tbl>
      <w:tblPr>
        <w:tblStyle w:val="21"/>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31"/>
        <w:gridCol w:w="2352"/>
        <w:gridCol w:w="2019"/>
        <w:gridCol w:w="2300"/>
        <w:gridCol w:w="1655"/>
      </w:tblGrid>
      <w:tr w14:paraId="332006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69" w:hRule="atLeast"/>
          <w:jc w:val="center"/>
        </w:trPr>
        <w:tc>
          <w:tcPr>
            <w:tcW w:w="1231" w:type="dxa"/>
            <w:vAlign w:val="center"/>
          </w:tcPr>
          <w:p w14:paraId="7F07382A">
            <w:pPr>
              <w:spacing w:line="260" w:lineRule="exact"/>
              <w:ind w:left="-199" w:leftChars="-95" w:right="-186" w:rightChars="-89"/>
              <w:jc w:val="center"/>
              <w:rPr>
                <w:rFonts w:hint="eastAsia" w:ascii="宋体" w:hAnsi="宋体"/>
                <w:szCs w:val="21"/>
              </w:rPr>
            </w:pPr>
            <w:r>
              <w:rPr>
                <w:rFonts w:ascii="宋体" w:hAnsi="宋体"/>
                <w:szCs w:val="21"/>
              </w:rPr>
              <w:t>标准不确</w:t>
            </w:r>
          </w:p>
          <w:p w14:paraId="5302936D">
            <w:pPr>
              <w:spacing w:line="260" w:lineRule="exact"/>
              <w:ind w:left="-199" w:leftChars="-95" w:right="-186" w:rightChars="-89"/>
              <w:jc w:val="center"/>
              <w:rPr>
                <w:rFonts w:hint="eastAsia" w:ascii="宋体" w:hAnsi="宋体"/>
                <w:szCs w:val="21"/>
              </w:rPr>
            </w:pPr>
            <w:r>
              <w:rPr>
                <w:rFonts w:ascii="宋体" w:hAnsi="宋体"/>
                <w:szCs w:val="21"/>
              </w:rPr>
              <w:t>定度</w:t>
            </w:r>
            <w:r>
              <w:rPr>
                <w:rFonts w:hint="eastAsia" w:ascii="宋体" w:hAnsi="宋体"/>
                <w:szCs w:val="21"/>
              </w:rPr>
              <w:t>代号</w:t>
            </w:r>
            <w:r>
              <w:rPr>
                <w:rFonts w:ascii="宋体" w:hAnsi="宋体"/>
                <w:position w:val="-12"/>
                <w:szCs w:val="21"/>
              </w:rPr>
              <w:object>
                <v:shape id="_x0000_i1091"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91" DrawAspect="Content" ObjectID="_1468075779" r:id="rId95">
                  <o:LockedField>false</o:LockedField>
                </o:OLEObject>
              </w:object>
            </w:r>
          </w:p>
        </w:tc>
        <w:tc>
          <w:tcPr>
            <w:tcW w:w="2352" w:type="dxa"/>
            <w:vAlign w:val="center"/>
          </w:tcPr>
          <w:p w14:paraId="24DE934B">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9" w:type="dxa"/>
            <w:vAlign w:val="center"/>
          </w:tcPr>
          <w:p w14:paraId="09C55DCB">
            <w:pPr>
              <w:ind w:leftChars="-95" w:right="-268" w:rightChars="-128" w:hanging="199" w:hangingChars="95"/>
              <w:jc w:val="center"/>
              <w:rPr>
                <w:rFonts w:hint="eastAsia" w:ascii="宋体" w:hAnsi="宋体"/>
                <w:szCs w:val="21"/>
              </w:rPr>
            </w:pPr>
            <w:r>
              <w:rPr>
                <w:rFonts w:ascii="宋体" w:hAnsi="宋体"/>
                <w:szCs w:val="21"/>
              </w:rPr>
              <w:t>标准不确定度值</w:t>
            </w:r>
          </w:p>
          <w:p w14:paraId="73ABFB67">
            <w:pPr>
              <w:ind w:leftChars="-95" w:right="-268" w:rightChars="-128" w:hanging="199" w:hangingChars="95"/>
              <w:jc w:val="center"/>
              <w:rPr>
                <w:rFonts w:hint="eastAsia" w:ascii="宋体" w:hAnsi="宋体"/>
                <w:szCs w:val="21"/>
              </w:rPr>
            </w:pPr>
            <w:r>
              <w:rPr>
                <w:rFonts w:ascii="宋体" w:hAnsi="宋体"/>
                <w:position w:val="-12"/>
                <w:szCs w:val="21"/>
              </w:rPr>
              <w:object>
                <v:shape id="_x0000_i1092" o:spt="75" type="#_x0000_t75" style="height:18.25pt;width:12.15pt;" o:ole="t" filled="f" o:preferrelative="t" stroked="f" coordsize="21600,21600">
                  <v:path/>
                  <v:fill on="f" focussize="0,0"/>
                  <v:stroke on="f" joinstyle="miter"/>
                  <v:imagedata r:id="rId42" o:title=""/>
                  <o:lock v:ext="edit" aspectratio="t"/>
                  <w10:wrap type="none"/>
                  <w10:anchorlock/>
                </v:shape>
                <o:OLEObject Type="Embed" ProgID="Equation.DSMT4" ShapeID="_x0000_i1092" DrawAspect="Content" ObjectID="_1468075780" r:id="rId96">
                  <o:LockedField>false</o:LockedField>
                </o:OLEObject>
              </w:object>
            </w:r>
            <w:r>
              <w:rPr>
                <w:rFonts w:hint="eastAsia"/>
              </w:rPr>
              <w:t>/mm</w:t>
            </w:r>
          </w:p>
        </w:tc>
        <w:tc>
          <w:tcPr>
            <w:tcW w:w="2300" w:type="dxa"/>
            <w:vAlign w:val="center"/>
          </w:tcPr>
          <w:p w14:paraId="27D88346">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93" o:spt="75" type="#_x0000_t75" style="height:18.25pt;width:12.15pt;" o:ole="t" filled="f" o:preferrelative="t" stroked="f" coordsize="21600,21600">
                  <v:path/>
                  <v:fill on="f" focussize="0,0"/>
                  <v:stroke on="f" joinstyle="miter"/>
                  <v:imagedata r:id="rId45" o:title=""/>
                  <o:lock v:ext="edit" aspectratio="t"/>
                  <w10:wrap type="none"/>
                  <w10:anchorlock/>
                </v:shape>
                <o:OLEObject Type="Embed" ProgID="Equation.DSMT4" ShapeID="_x0000_i1093" DrawAspect="Content" ObjectID="_1468075781" r:id="rId97">
                  <o:LockedField>false</o:LockedField>
                </o:OLEObject>
              </w:object>
            </w:r>
          </w:p>
        </w:tc>
        <w:tc>
          <w:tcPr>
            <w:tcW w:w="1655" w:type="dxa"/>
            <w:vAlign w:val="center"/>
          </w:tcPr>
          <w:p w14:paraId="3830DACA">
            <w:pPr>
              <w:ind w:leftChars="-95" w:right="-260" w:rightChars="-124" w:hanging="199" w:hangingChars="95"/>
              <w:jc w:val="center"/>
              <w:rPr>
                <w:rFonts w:hint="eastAsia" w:ascii="宋体" w:hAnsi="宋体"/>
                <w:szCs w:val="21"/>
              </w:rPr>
            </w:pPr>
            <w:r>
              <w:rPr>
                <w:rFonts w:ascii="宋体" w:hAnsi="宋体"/>
                <w:position w:val="-14"/>
                <w:szCs w:val="21"/>
              </w:rPr>
              <w:object>
                <v:shape id="_x0000_i1094" o:spt="75" type="#_x0000_t75" style="height:20.1pt;width:25.7pt;" o:ole="t" filled="f" o:preferrelative="t" stroked="f" coordsize="21600,21600">
                  <v:path/>
                  <v:fill on="f" focussize="0,0"/>
                  <v:stroke on="f" joinstyle="miter"/>
                  <v:imagedata r:id="rId47" o:title=""/>
                  <o:lock v:ext="edit" aspectratio="t"/>
                  <w10:wrap type="none"/>
                  <w10:anchorlock/>
                </v:shape>
                <o:OLEObject Type="Embed" ProgID="Equation.DSMT4" ShapeID="_x0000_i1094" DrawAspect="Content" ObjectID="_1468075782" r:id="rId98">
                  <o:LockedField>false</o:LockedField>
                </o:OLEObject>
              </w:object>
            </w:r>
          </w:p>
          <w:p w14:paraId="4546405D">
            <w:pPr>
              <w:ind w:leftChars="-95" w:right="-260" w:rightChars="-124" w:hanging="199" w:hangingChars="95"/>
              <w:jc w:val="center"/>
            </w:pPr>
            <w:r>
              <w:rPr>
                <w:rFonts w:hint="eastAsia"/>
              </w:rPr>
              <w:t>/mm</w:t>
            </w:r>
          </w:p>
        </w:tc>
      </w:tr>
      <w:tr w14:paraId="03CAC2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231" w:type="dxa"/>
            <w:vAlign w:val="center"/>
          </w:tcPr>
          <w:p w14:paraId="6EA5563A">
            <w:pPr>
              <w:tabs>
                <w:tab w:val="left" w:pos="6660"/>
              </w:tabs>
              <w:ind w:left="29" w:leftChars="-95" w:right="-186" w:rightChars="-89" w:hanging="228" w:hangingChars="95"/>
              <w:jc w:val="center"/>
              <w:rPr>
                <w:szCs w:val="21"/>
              </w:rPr>
            </w:pPr>
            <w:r>
              <w:rPr>
                <w:rFonts w:hint="eastAsia" w:ascii="宋体" w:hAnsi="宋体"/>
                <w:position w:val="-12"/>
                <w:sz w:val="24"/>
              </w:rPr>
              <w:object>
                <v:shape id="_x0000_i1095" o:spt="75" type="#_x0000_t75" style="height:18.25pt;width:12.15pt;" o:ole="t" filled="f" o:preferrelative="t" stroked="f" coordsize="21600,21600">
                  <v:path/>
                  <v:fill on="f" focussize="0,0"/>
                  <v:stroke on="f" joinstyle="miter"/>
                  <v:imagedata r:id="rId15" o:title=""/>
                  <o:lock v:ext="edit" aspectratio="t"/>
                  <w10:wrap type="none"/>
                  <w10:anchorlock/>
                </v:shape>
                <o:OLEObject Type="Embed" ProgID="Equation.DSMT4" ShapeID="_x0000_i1095" DrawAspect="Content" ObjectID="_1468075783" r:id="rId99">
                  <o:LockedField>false</o:LockedField>
                </o:OLEObject>
              </w:object>
            </w:r>
          </w:p>
        </w:tc>
        <w:tc>
          <w:tcPr>
            <w:tcW w:w="2352" w:type="dxa"/>
            <w:vAlign w:val="center"/>
          </w:tcPr>
          <w:p w14:paraId="57E9DC17">
            <w:pPr>
              <w:ind w:leftChars="-95" w:right="-176" w:rightChars="-84" w:hanging="199" w:hangingChars="95"/>
              <w:jc w:val="center"/>
              <w:rPr>
                <w:rFonts w:hint="eastAsia" w:ascii="宋体" w:hAnsi="宋体"/>
                <w:szCs w:val="21"/>
              </w:rPr>
            </w:pPr>
            <w:r>
              <w:rPr>
                <w:rFonts w:hint="eastAsia" w:ascii="宋体" w:hAnsi="宋体"/>
                <w:szCs w:val="21"/>
              </w:rPr>
              <w:t>标准器误差</w:t>
            </w:r>
          </w:p>
        </w:tc>
        <w:tc>
          <w:tcPr>
            <w:tcW w:w="2019" w:type="dxa"/>
            <w:vAlign w:val="center"/>
          </w:tcPr>
          <w:p w14:paraId="41AD4349">
            <w:pPr>
              <w:ind w:left="29" w:leftChars="-95" w:right="-176" w:rightChars="-84" w:hanging="228" w:hangingChars="95"/>
              <w:jc w:val="center"/>
              <w:rPr>
                <w:sz w:val="24"/>
              </w:rPr>
            </w:pPr>
            <w:r>
              <w:rPr>
                <w:sz w:val="24"/>
              </w:rPr>
              <w:t>0.0</w:t>
            </w:r>
            <w:r>
              <w:rPr>
                <w:rFonts w:hint="eastAsia"/>
                <w:sz w:val="24"/>
              </w:rPr>
              <w:t>12</w:t>
            </w:r>
          </w:p>
        </w:tc>
        <w:tc>
          <w:tcPr>
            <w:tcW w:w="2300" w:type="dxa"/>
            <w:vAlign w:val="center"/>
          </w:tcPr>
          <w:p w14:paraId="2EFB14B2">
            <w:pPr>
              <w:ind w:leftChars="-95" w:right="-268" w:rightChars="-128" w:hanging="199" w:hangingChars="95"/>
              <w:jc w:val="center"/>
              <w:rPr>
                <w:szCs w:val="21"/>
              </w:rPr>
            </w:pPr>
            <w:r>
              <w:rPr>
                <w:rFonts w:hint="eastAsia"/>
                <w:szCs w:val="21"/>
              </w:rPr>
              <w:t>1</w:t>
            </w:r>
          </w:p>
        </w:tc>
        <w:tc>
          <w:tcPr>
            <w:tcW w:w="1655" w:type="dxa"/>
            <w:vAlign w:val="center"/>
          </w:tcPr>
          <w:p w14:paraId="7155CDF2">
            <w:pPr>
              <w:ind w:left="29" w:leftChars="-95" w:right="-176" w:rightChars="-84" w:hanging="228" w:hangingChars="95"/>
              <w:jc w:val="center"/>
              <w:rPr>
                <w:szCs w:val="21"/>
              </w:rPr>
            </w:pPr>
            <w:r>
              <w:rPr>
                <w:sz w:val="24"/>
              </w:rPr>
              <w:t>0.0</w:t>
            </w:r>
            <w:r>
              <w:rPr>
                <w:rFonts w:hint="eastAsia"/>
                <w:sz w:val="24"/>
              </w:rPr>
              <w:t>12</w:t>
            </w:r>
          </w:p>
        </w:tc>
      </w:tr>
      <w:tr w14:paraId="05C8AB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1" w:hRule="atLeast"/>
          <w:jc w:val="center"/>
        </w:trPr>
        <w:tc>
          <w:tcPr>
            <w:tcW w:w="1231" w:type="dxa"/>
            <w:vAlign w:val="center"/>
          </w:tcPr>
          <w:p w14:paraId="1497D022">
            <w:pPr>
              <w:tabs>
                <w:tab w:val="left" w:pos="6660"/>
              </w:tabs>
              <w:ind w:left="29" w:leftChars="-95" w:right="-186" w:rightChars="-89" w:hanging="228" w:hangingChars="95"/>
              <w:jc w:val="center"/>
              <w:rPr>
                <w:szCs w:val="21"/>
              </w:rPr>
            </w:pPr>
            <w:r>
              <w:rPr>
                <w:rFonts w:hint="eastAsia" w:ascii="宋体" w:hAnsi="宋体"/>
                <w:position w:val="-12"/>
                <w:sz w:val="24"/>
              </w:rPr>
              <w:object>
                <v:shape id="_x0000_i1096" o:spt="75" type="#_x0000_t75" style="height:18.25pt;width:12.15pt;" o:ole="t" filled="f" o:preferrelative="t" stroked="f" coordsize="21600,21600">
                  <v:path/>
                  <v:fill on="f" focussize="0,0"/>
                  <v:stroke on="f" joinstyle="miter"/>
                  <v:imagedata r:id="rId50" o:title=""/>
                  <o:lock v:ext="edit" aspectratio="t"/>
                  <w10:wrap type="none"/>
                  <w10:anchorlock/>
                </v:shape>
                <o:OLEObject Type="Embed" ProgID="Equation.DSMT4" ShapeID="_x0000_i1096" DrawAspect="Content" ObjectID="_1468075784" r:id="rId100">
                  <o:LockedField>false</o:LockedField>
                </o:OLEObject>
              </w:object>
            </w:r>
          </w:p>
        </w:tc>
        <w:tc>
          <w:tcPr>
            <w:tcW w:w="2352" w:type="dxa"/>
            <w:vAlign w:val="center"/>
          </w:tcPr>
          <w:p w14:paraId="1F186173">
            <w:pPr>
              <w:ind w:leftChars="-95" w:right="-176" w:rightChars="-84" w:hanging="199" w:hangingChars="95"/>
              <w:jc w:val="center"/>
              <w:rPr>
                <w:rFonts w:hint="eastAsia" w:ascii="宋体" w:hAnsi="宋体"/>
                <w:szCs w:val="21"/>
              </w:rPr>
            </w:pPr>
            <w:r>
              <w:rPr>
                <w:rFonts w:hint="eastAsia" w:ascii="宋体" w:hAnsi="宋体"/>
                <w:szCs w:val="21"/>
              </w:rPr>
              <w:t>标准器读数重复性</w:t>
            </w:r>
          </w:p>
        </w:tc>
        <w:tc>
          <w:tcPr>
            <w:tcW w:w="2019" w:type="dxa"/>
            <w:vAlign w:val="center"/>
          </w:tcPr>
          <w:p w14:paraId="055F3BFE">
            <w:pPr>
              <w:ind w:left="29" w:leftChars="-95" w:right="-176" w:rightChars="-84" w:hanging="228" w:hangingChars="95"/>
              <w:jc w:val="center"/>
              <w:rPr>
                <w:sz w:val="24"/>
              </w:rPr>
            </w:pPr>
            <w:r>
              <w:rPr>
                <w:sz w:val="24"/>
              </w:rPr>
              <w:t>0.0</w:t>
            </w:r>
            <w:r>
              <w:rPr>
                <w:rFonts w:hint="eastAsia"/>
                <w:sz w:val="24"/>
              </w:rPr>
              <w:t>15</w:t>
            </w:r>
          </w:p>
        </w:tc>
        <w:tc>
          <w:tcPr>
            <w:tcW w:w="2300" w:type="dxa"/>
            <w:vAlign w:val="center"/>
          </w:tcPr>
          <w:p w14:paraId="318D3021">
            <w:pPr>
              <w:ind w:leftChars="-95" w:right="-268" w:rightChars="-128" w:hanging="199" w:hangingChars="95"/>
              <w:jc w:val="center"/>
              <w:rPr>
                <w:szCs w:val="21"/>
              </w:rPr>
            </w:pPr>
            <w:r>
              <w:rPr>
                <w:rFonts w:hint="eastAsia"/>
                <w:position w:val="-6"/>
                <w:szCs w:val="21"/>
              </w:rPr>
              <w:t>1</w:t>
            </w:r>
          </w:p>
        </w:tc>
        <w:tc>
          <w:tcPr>
            <w:tcW w:w="1655" w:type="dxa"/>
            <w:vAlign w:val="center"/>
          </w:tcPr>
          <w:p w14:paraId="107C25F4">
            <w:pPr>
              <w:ind w:left="29" w:leftChars="-95" w:right="-176" w:rightChars="-84" w:hanging="228" w:hangingChars="95"/>
              <w:jc w:val="center"/>
              <w:rPr>
                <w:szCs w:val="21"/>
              </w:rPr>
            </w:pPr>
            <w:r>
              <w:rPr>
                <w:sz w:val="24"/>
              </w:rPr>
              <w:t>0.0</w:t>
            </w:r>
            <w:r>
              <w:rPr>
                <w:rFonts w:hint="eastAsia"/>
                <w:sz w:val="24"/>
              </w:rPr>
              <w:t>15</w:t>
            </w:r>
          </w:p>
        </w:tc>
      </w:tr>
    </w:tbl>
    <w:p w14:paraId="7E664240">
      <w:pPr>
        <w:spacing w:line="460" w:lineRule="exact"/>
        <w:jc w:val="left"/>
        <w:rPr>
          <w:rFonts w:hint="eastAsia" w:ascii="宋体" w:hAnsi="宋体" w:cs="宋体"/>
          <w:sz w:val="24"/>
        </w:rPr>
      </w:pPr>
      <w:r>
        <w:rPr>
          <w:rFonts w:hint="eastAsia" w:ascii="宋体" w:hAnsi="宋体" w:cs="宋体"/>
          <w:sz w:val="24"/>
        </w:rPr>
        <w:t>不确定度分量</w:t>
      </w:r>
      <w:r>
        <w:rPr>
          <w:rFonts w:hint="eastAsia"/>
          <w:i/>
          <w:iCs/>
          <w:sz w:val="30"/>
          <w:szCs w:val="30"/>
        </w:rPr>
        <w:t>u</w:t>
      </w:r>
      <w:r>
        <w:rPr>
          <w:rFonts w:hint="eastAsia" w:ascii="宋体" w:hAnsi="宋体" w:cs="宋体"/>
          <w:sz w:val="24"/>
          <w:vertAlign w:val="subscript"/>
        </w:rPr>
        <w:t>1</w:t>
      </w:r>
      <w:r>
        <w:rPr>
          <w:rFonts w:hint="eastAsia" w:ascii="宋体" w:hAnsi="宋体" w:cs="宋体"/>
          <w:sz w:val="24"/>
        </w:rPr>
        <w:t>、</w:t>
      </w:r>
      <w:r>
        <w:rPr>
          <w:rFonts w:hint="eastAsia"/>
          <w:i/>
          <w:iCs/>
          <w:sz w:val="30"/>
          <w:szCs w:val="30"/>
        </w:rPr>
        <w:t>u</w:t>
      </w:r>
      <w:r>
        <w:rPr>
          <w:rFonts w:hint="eastAsia" w:ascii="宋体" w:hAnsi="宋体" w:cs="宋体"/>
          <w:sz w:val="24"/>
          <w:vertAlign w:val="subscript"/>
        </w:rPr>
        <w:t>2</w:t>
      </w:r>
      <w:r>
        <w:rPr>
          <w:rFonts w:hint="eastAsia" w:ascii="宋体" w:hAnsi="宋体" w:cs="宋体"/>
          <w:sz w:val="24"/>
        </w:rPr>
        <w:t>独立且不相关，所以合成标准不确定度</w:t>
      </w:r>
    </w:p>
    <w:p w14:paraId="34088B89">
      <w:pPr>
        <w:snapToGrid w:val="0"/>
        <w:jc w:val="center"/>
        <w:rPr>
          <w:rFonts w:hint="eastAsia" w:ascii="宋体" w:hAnsi="宋体" w:cs="宋体"/>
        </w:rPr>
      </w:pPr>
      <w:r>
        <w:rPr>
          <w:rFonts w:hint="eastAsia"/>
          <w:i/>
          <w:iCs/>
          <w:sz w:val="30"/>
          <w:szCs w:val="30"/>
        </w:rPr>
        <w:t>u</w:t>
      </w:r>
      <w:r>
        <w:rPr>
          <w:rFonts w:hint="eastAsia"/>
          <w:sz w:val="30"/>
          <w:szCs w:val="30"/>
          <w:vertAlign w:val="subscript"/>
        </w:rPr>
        <w:t>c</w:t>
      </w:r>
      <w:r>
        <w:rPr>
          <w:rFonts w:hint="eastAsia"/>
          <w:sz w:val="28"/>
          <w:szCs w:val="28"/>
        </w:rPr>
        <w:t xml:space="preserve"> (</w:t>
      </w:r>
      <w:r>
        <w:rPr>
          <w:rFonts w:hint="eastAsia" w:ascii="宋体"/>
          <w:i/>
          <w:sz w:val="28"/>
          <w:szCs w:val="28"/>
        </w:rPr>
        <w:t>Δt</w:t>
      </w:r>
      <w:r>
        <w:rPr>
          <w:rFonts w:hint="eastAsia"/>
          <w:sz w:val="28"/>
          <w:szCs w:val="28"/>
        </w:rPr>
        <w:t>)</w:t>
      </w:r>
      <w:r>
        <w:rPr>
          <w:rFonts w:hint="eastAsia"/>
        </w:rPr>
        <w:t xml:space="preserve"> = </w:t>
      </w:r>
      <w:r>
        <w:rPr>
          <w:rFonts w:hint="eastAsia"/>
          <w:position w:val="-12"/>
        </w:rPr>
        <w:object>
          <v:shape id="_x0000_i1097" o:spt="75" type="#_x0000_t75" style="height:21.95pt;width:47.2pt;" o:ole="t" filled="f" o:preferrelative="t" stroked="f" coordsize="21600,21600">
            <v:path/>
            <v:fill on="f" focussize="0,0"/>
            <v:stroke on="f" joinstyle="miter"/>
            <v:imagedata r:id="rId102" o:title=""/>
            <o:lock v:ext="edit" aspectratio="t"/>
            <w10:wrap type="none"/>
            <w10:anchorlock/>
          </v:shape>
          <o:OLEObject Type="Embed" ProgID="Equation.3" ShapeID="_x0000_i1097" DrawAspect="Content" ObjectID="_1468075785" r:id="rId101">
            <o:LockedField>false</o:LockedField>
          </o:OLEObject>
        </w:object>
      </w:r>
      <w:r>
        <w:rPr>
          <w:rFonts w:hint="eastAsia"/>
        </w:rPr>
        <w:t xml:space="preserve"> ≈</w:t>
      </w:r>
      <w:r>
        <w:rPr>
          <w:rFonts w:hint="eastAsia" w:ascii="宋体" w:hAnsi="宋体" w:cs="宋体"/>
          <w:sz w:val="24"/>
        </w:rPr>
        <w:t xml:space="preserve"> </w:t>
      </w:r>
      <w:r>
        <w:rPr>
          <w:sz w:val="24"/>
        </w:rPr>
        <w:t>0.</w:t>
      </w:r>
      <w:r>
        <w:rPr>
          <w:rFonts w:hint="eastAsia"/>
          <w:sz w:val="24"/>
        </w:rPr>
        <w:t>019 mm</w:t>
      </w:r>
    </w:p>
    <w:p w14:paraId="46DDCB07">
      <w:pPr>
        <w:snapToGrid w:val="0"/>
        <w:jc w:val="left"/>
        <w:rPr>
          <w:rFonts w:hint="eastAsia" w:ascii="宋体" w:hAnsi="宋体" w:cs="宋体"/>
          <w:sz w:val="24"/>
        </w:rPr>
      </w:pPr>
      <w:r>
        <w:rPr>
          <w:rFonts w:hint="eastAsia"/>
          <w:spacing w:val="20"/>
          <w:sz w:val="24"/>
        </w:rPr>
        <w:t>E.8</w:t>
      </w:r>
      <w:r>
        <w:rPr>
          <w:rFonts w:hint="eastAsia" w:ascii="宋体" w:hAnsi="宋体" w:cs="宋体"/>
          <w:sz w:val="24"/>
        </w:rPr>
        <w:t xml:space="preserve">  扩展不确定度</w:t>
      </w:r>
    </w:p>
    <w:p w14:paraId="45C2B797">
      <w:pPr>
        <w:snapToGrid w:val="0"/>
        <w:ind w:firstLine="787" w:firstLineChars="328"/>
        <w:jc w:val="left"/>
        <w:rPr>
          <w:rFonts w:hint="eastAsia" w:ascii="宋体" w:hAnsi="宋体" w:cs="宋体"/>
          <w:sz w:val="24"/>
        </w:rPr>
      </w:pPr>
      <w:r>
        <w:rPr>
          <w:rFonts w:hint="eastAsia" w:ascii="宋体" w:hAnsi="宋体" w:cs="宋体"/>
          <w:sz w:val="24"/>
        </w:rPr>
        <w:t>取包含因子</w:t>
      </w:r>
      <w:r>
        <w:rPr>
          <w:rFonts w:hint="eastAsia" w:ascii="宋体" w:hAnsi="宋体" w:cs="宋体"/>
          <w:position w:val="-6"/>
          <w:sz w:val="24"/>
        </w:rPr>
        <w:object>
          <v:shape id="_x0000_i1098" o:spt="75" type="#_x0000_t75" style="height:14.05pt;width:27.6pt;" o:ole="t" filled="f" o:preferrelative="t" stroked="f" coordsize="21600,21600">
            <v:path/>
            <v:fill on="f" focussize="0,0"/>
            <v:stroke on="f" joinstyle="miter"/>
            <v:imagedata r:id="rId56" o:title=""/>
            <o:lock v:ext="edit" aspectratio="t"/>
            <w10:wrap type="none"/>
            <w10:anchorlock/>
          </v:shape>
          <o:OLEObject Type="Embed" ProgID="Equation.3" ShapeID="_x0000_i1098" DrawAspect="Content" ObjectID="_1468075786" r:id="rId103">
            <o:LockedField>false</o:LockedField>
          </o:OLEObject>
        </w:object>
      </w:r>
      <w:r>
        <w:rPr>
          <w:rFonts w:hint="eastAsia" w:ascii="宋体" w:hAnsi="宋体" w:cs="宋体"/>
          <w:sz w:val="24"/>
        </w:rPr>
        <w:t>，则：</w:t>
      </w:r>
    </w:p>
    <w:p w14:paraId="5A09F2D9">
      <w:pPr>
        <w:snapToGrid w:val="0"/>
        <w:jc w:val="center"/>
        <w:rPr>
          <w:sz w:val="24"/>
        </w:rPr>
      </w:pPr>
      <w:r>
        <w:rPr>
          <w:rFonts w:hint="eastAsia" w:ascii="宋体" w:hAnsi="宋体"/>
          <w:position w:val="-12"/>
          <w:sz w:val="24"/>
        </w:rPr>
        <w:object>
          <v:shape id="_x0000_i1099" o:spt="75" type="#_x0000_t75" style="height:18.7pt;width:129.05pt;" o:ole="t" filled="f" o:preferrelative="t" stroked="f" coordsize="21600,21600">
            <v:path/>
            <v:fill on="f" focussize="0,0"/>
            <v:stroke on="f" joinstyle="miter"/>
            <v:imagedata r:id="rId105" o:title=""/>
            <o:lock v:ext="edit" aspectratio="t"/>
            <w10:wrap type="none"/>
            <w10:anchorlock/>
          </v:shape>
          <o:OLEObject Type="Embed" ProgID="Equation.3" ShapeID="_x0000_i1099" DrawAspect="Content" ObjectID="_1468075787" r:id="rId104">
            <o:LockedField>false</o:LockedField>
          </o:OLEObject>
        </w:object>
      </w:r>
      <w:r>
        <w:rPr>
          <w:sz w:val="24"/>
        </w:rPr>
        <w:t xml:space="preserve"> </w:t>
      </w:r>
      <w:r>
        <w:rPr>
          <w:rFonts w:hint="eastAsia"/>
          <w:sz w:val="24"/>
        </w:rPr>
        <w:t>mm</w:t>
      </w:r>
      <w:bookmarkEnd w:id="137"/>
    </w:p>
    <w:p w14:paraId="4AB64440">
      <w:pPr>
        <w:rPr>
          <w:sz w:val="24"/>
        </w:rPr>
      </w:pPr>
      <w:r>
        <w:rPr>
          <w:rFonts w:hint="eastAsia"/>
          <w:sz w:val="24"/>
        </w:rPr>
        <w:br w:type="page"/>
      </w:r>
    </w:p>
    <w:p w14:paraId="4D6527C9">
      <w:pPr>
        <w:spacing w:line="360" w:lineRule="auto"/>
        <w:ind w:left="2800" w:hanging="2800" w:hangingChars="1000"/>
        <w:jc w:val="left"/>
        <w:outlineLvl w:val="1"/>
        <w:rPr>
          <w:rFonts w:ascii="黑体" w:eastAsia="黑体"/>
          <w:sz w:val="28"/>
          <w:szCs w:val="28"/>
        </w:rPr>
      </w:pPr>
      <w:bookmarkStart w:id="332" w:name="_Toc10974"/>
      <w:r>
        <w:rPr>
          <w:rFonts w:hint="eastAsia" w:ascii="黑体" w:eastAsia="黑体"/>
          <w:sz w:val="28"/>
          <w:szCs w:val="28"/>
        </w:rPr>
        <w:t xml:space="preserve">附录F </w:t>
      </w:r>
      <w:bookmarkStart w:id="333" w:name="_Toc18055"/>
      <w:r>
        <w:rPr>
          <w:rFonts w:hint="eastAsia" w:ascii="黑体" w:eastAsia="黑体"/>
          <w:sz w:val="28"/>
          <w:szCs w:val="28"/>
        </w:rPr>
        <w:br w:type="textWrapping"/>
      </w:r>
      <w:r>
        <w:rPr>
          <w:rFonts w:hint="eastAsia" w:ascii="黑体" w:eastAsia="黑体"/>
          <w:sz w:val="28"/>
          <w:szCs w:val="28"/>
        </w:rPr>
        <w:t>安徽省 16 个地级市标准海平面重力加速度</w:t>
      </w:r>
      <w:bookmarkEnd w:id="332"/>
      <w:bookmarkEnd w:id="333"/>
    </w:p>
    <w:p w14:paraId="3CB4305F">
      <w:pPr>
        <w:jc w:val="center"/>
        <w:rPr>
          <w:rFonts w:ascii="黑体" w:eastAsia="黑体"/>
          <w:bCs/>
          <w:sz w:val="24"/>
        </w:rPr>
      </w:pPr>
      <w:bookmarkStart w:id="334" w:name="_Toc1434"/>
      <w:r>
        <w:rPr>
          <w:rFonts w:hint="eastAsia" w:ascii="黑体" w:eastAsia="黑体"/>
          <w:bCs/>
          <w:sz w:val="24"/>
        </w:rPr>
        <w:t>（按拼音字母排序）</w:t>
      </w:r>
      <w:bookmarkEnd w:id="334"/>
    </w:p>
    <w:tbl>
      <w:tblPr>
        <w:tblStyle w:val="21"/>
        <w:tblpPr w:leftFromText="180" w:rightFromText="180" w:vertAnchor="text" w:horzAnchor="page" w:tblpX="2144" w:tblpY="250"/>
        <w:tblOverlap w:val="never"/>
        <w:tblW w:w="783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7"/>
        <w:gridCol w:w="1963"/>
        <w:gridCol w:w="1583"/>
        <w:gridCol w:w="3020"/>
      </w:tblGrid>
      <w:tr w14:paraId="50B73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267" w:type="dxa"/>
            <w:tcBorders>
              <w:bottom w:val="single" w:color="auto" w:sz="4" w:space="0"/>
              <w:right w:val="single" w:color="auto" w:sz="4" w:space="0"/>
            </w:tcBorders>
            <w:shd w:val="clear" w:color="auto" w:fill="auto"/>
            <w:vAlign w:val="center"/>
          </w:tcPr>
          <w:p w14:paraId="67B08AFF">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序号</w:t>
            </w:r>
          </w:p>
        </w:tc>
        <w:tc>
          <w:tcPr>
            <w:tcW w:w="1963" w:type="dxa"/>
            <w:tcBorders>
              <w:bottom w:val="single" w:color="auto" w:sz="4" w:space="0"/>
              <w:right w:val="single" w:color="auto" w:sz="4" w:space="0"/>
            </w:tcBorders>
            <w:shd w:val="clear" w:color="auto" w:fill="auto"/>
            <w:vAlign w:val="center"/>
          </w:tcPr>
          <w:p w14:paraId="7AD1345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地市</w:t>
            </w:r>
          </w:p>
        </w:tc>
        <w:tc>
          <w:tcPr>
            <w:tcW w:w="1583" w:type="dxa"/>
            <w:tcBorders>
              <w:left w:val="single" w:color="auto" w:sz="4" w:space="0"/>
              <w:bottom w:val="single" w:color="auto" w:sz="4" w:space="0"/>
              <w:right w:val="single" w:color="auto" w:sz="4" w:space="0"/>
            </w:tcBorders>
            <w:shd w:val="clear" w:color="auto" w:fill="auto"/>
            <w:vAlign w:val="center"/>
          </w:tcPr>
          <w:p w14:paraId="46D220C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中心纬度</w:t>
            </w:r>
          </w:p>
        </w:tc>
        <w:tc>
          <w:tcPr>
            <w:tcW w:w="3020" w:type="dxa"/>
            <w:tcBorders>
              <w:left w:val="single" w:color="auto" w:sz="4" w:space="0"/>
              <w:bottom w:val="single" w:color="auto" w:sz="4" w:space="0"/>
            </w:tcBorders>
            <w:shd w:val="clear" w:color="auto" w:fill="auto"/>
            <w:vAlign w:val="center"/>
          </w:tcPr>
          <w:p w14:paraId="063F980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海平面标准重力加速度 g（m/s²）</w:t>
            </w:r>
          </w:p>
        </w:tc>
      </w:tr>
      <w:tr w14:paraId="5CC3A4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20A90C6B">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w:t>
            </w:r>
          </w:p>
        </w:tc>
        <w:tc>
          <w:tcPr>
            <w:tcW w:w="1963" w:type="dxa"/>
            <w:tcBorders>
              <w:top w:val="single" w:color="auto" w:sz="4" w:space="0"/>
              <w:bottom w:val="single" w:color="auto" w:sz="4" w:space="0"/>
              <w:right w:val="single" w:color="auto" w:sz="4" w:space="0"/>
            </w:tcBorders>
            <w:shd w:val="clear" w:color="auto" w:fill="auto"/>
            <w:noWrap/>
            <w:vAlign w:val="center"/>
          </w:tcPr>
          <w:p w14:paraId="104E20D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亳州市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4DB16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33.87°N</w:t>
            </w:r>
          </w:p>
        </w:tc>
        <w:tc>
          <w:tcPr>
            <w:tcW w:w="3020" w:type="dxa"/>
            <w:tcBorders>
              <w:top w:val="single" w:color="auto" w:sz="4" w:space="0"/>
              <w:left w:val="single" w:color="auto" w:sz="4" w:space="0"/>
              <w:bottom w:val="single" w:color="auto" w:sz="4" w:space="0"/>
            </w:tcBorders>
            <w:shd w:val="clear" w:color="auto" w:fill="auto"/>
            <w:noWrap/>
            <w:vAlign w:val="center"/>
          </w:tcPr>
          <w:p w14:paraId="5F9B1D6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9.7957</w:t>
            </w:r>
          </w:p>
        </w:tc>
      </w:tr>
      <w:tr w14:paraId="12A59B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58810F0E">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1963" w:type="dxa"/>
            <w:tcBorders>
              <w:top w:val="single" w:color="auto" w:sz="4" w:space="0"/>
              <w:bottom w:val="single" w:color="auto" w:sz="4" w:space="0"/>
              <w:right w:val="single" w:color="auto" w:sz="4" w:space="0"/>
            </w:tcBorders>
            <w:shd w:val="clear" w:color="auto" w:fill="auto"/>
            <w:noWrap/>
            <w:vAlign w:val="center"/>
          </w:tcPr>
          <w:p w14:paraId="6A2B63D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宿州市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A18A6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33.64°N</w:t>
            </w:r>
          </w:p>
        </w:tc>
        <w:tc>
          <w:tcPr>
            <w:tcW w:w="3020" w:type="dxa"/>
            <w:tcBorders>
              <w:top w:val="single" w:color="auto" w:sz="4" w:space="0"/>
              <w:left w:val="single" w:color="auto" w:sz="4" w:space="0"/>
              <w:bottom w:val="single" w:color="auto" w:sz="4" w:space="0"/>
            </w:tcBorders>
            <w:shd w:val="clear" w:color="auto" w:fill="auto"/>
            <w:noWrap/>
            <w:vAlign w:val="center"/>
          </w:tcPr>
          <w:p w14:paraId="5946F80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9.7956</w:t>
            </w:r>
          </w:p>
        </w:tc>
      </w:tr>
      <w:tr w14:paraId="261E87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764D51DA">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3</w:t>
            </w:r>
          </w:p>
        </w:tc>
        <w:tc>
          <w:tcPr>
            <w:tcW w:w="1963" w:type="dxa"/>
            <w:tcBorders>
              <w:top w:val="single" w:color="auto" w:sz="4" w:space="0"/>
              <w:bottom w:val="single" w:color="auto" w:sz="4" w:space="0"/>
              <w:right w:val="single" w:color="auto" w:sz="4" w:space="0"/>
            </w:tcBorders>
            <w:shd w:val="clear" w:color="auto" w:fill="auto"/>
            <w:noWrap/>
            <w:vAlign w:val="center"/>
          </w:tcPr>
          <w:p w14:paraId="0F4A0C0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淮北市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BC883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33.60°N</w:t>
            </w:r>
          </w:p>
        </w:tc>
        <w:tc>
          <w:tcPr>
            <w:tcW w:w="3020" w:type="dxa"/>
            <w:tcBorders>
              <w:top w:val="single" w:color="auto" w:sz="4" w:space="0"/>
              <w:left w:val="single" w:color="auto" w:sz="4" w:space="0"/>
              <w:bottom w:val="single" w:color="auto" w:sz="4" w:space="0"/>
            </w:tcBorders>
            <w:shd w:val="clear" w:color="auto" w:fill="auto"/>
            <w:noWrap/>
            <w:vAlign w:val="center"/>
          </w:tcPr>
          <w:p w14:paraId="29C282B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9.7956</w:t>
            </w:r>
          </w:p>
        </w:tc>
      </w:tr>
      <w:tr w14:paraId="3635D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7C51147D">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4</w:t>
            </w:r>
          </w:p>
        </w:tc>
        <w:tc>
          <w:tcPr>
            <w:tcW w:w="1963" w:type="dxa"/>
            <w:tcBorders>
              <w:top w:val="single" w:color="auto" w:sz="4" w:space="0"/>
              <w:bottom w:val="single" w:color="auto" w:sz="4" w:space="0"/>
              <w:right w:val="single" w:color="auto" w:sz="4" w:space="0"/>
            </w:tcBorders>
            <w:shd w:val="clear" w:color="auto" w:fill="auto"/>
            <w:noWrap/>
            <w:vAlign w:val="center"/>
          </w:tcPr>
          <w:p w14:paraId="4D8C029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阜阳市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F4CF69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32.90°N</w:t>
            </w:r>
          </w:p>
        </w:tc>
        <w:tc>
          <w:tcPr>
            <w:tcW w:w="3020" w:type="dxa"/>
            <w:tcBorders>
              <w:top w:val="single" w:color="auto" w:sz="4" w:space="0"/>
              <w:left w:val="single" w:color="auto" w:sz="4" w:space="0"/>
              <w:bottom w:val="single" w:color="auto" w:sz="4" w:space="0"/>
            </w:tcBorders>
            <w:shd w:val="clear" w:color="auto" w:fill="auto"/>
            <w:noWrap/>
            <w:vAlign w:val="center"/>
          </w:tcPr>
          <w:p w14:paraId="169D93A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9.7955</w:t>
            </w:r>
          </w:p>
        </w:tc>
      </w:tr>
      <w:tr w14:paraId="4CEB9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4A061FD6">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5</w:t>
            </w:r>
          </w:p>
        </w:tc>
        <w:tc>
          <w:tcPr>
            <w:tcW w:w="1963" w:type="dxa"/>
            <w:tcBorders>
              <w:top w:val="single" w:color="auto" w:sz="4" w:space="0"/>
              <w:bottom w:val="single" w:color="auto" w:sz="4" w:space="0"/>
              <w:right w:val="single" w:color="auto" w:sz="4" w:space="0"/>
            </w:tcBorders>
            <w:shd w:val="clear" w:color="auto" w:fill="auto"/>
            <w:noWrap/>
            <w:vAlign w:val="center"/>
          </w:tcPr>
          <w:p w14:paraId="680030F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蚌埠市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63D7A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32.92°N</w:t>
            </w:r>
          </w:p>
        </w:tc>
        <w:tc>
          <w:tcPr>
            <w:tcW w:w="3020" w:type="dxa"/>
            <w:tcBorders>
              <w:top w:val="single" w:color="auto" w:sz="4" w:space="0"/>
              <w:left w:val="single" w:color="auto" w:sz="4" w:space="0"/>
              <w:bottom w:val="single" w:color="auto" w:sz="4" w:space="0"/>
            </w:tcBorders>
            <w:shd w:val="clear" w:color="auto" w:fill="auto"/>
            <w:noWrap/>
            <w:vAlign w:val="center"/>
          </w:tcPr>
          <w:p w14:paraId="13555D5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9.7954</w:t>
            </w:r>
          </w:p>
        </w:tc>
      </w:tr>
      <w:tr w14:paraId="45DF8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04733527">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6</w:t>
            </w:r>
          </w:p>
        </w:tc>
        <w:tc>
          <w:tcPr>
            <w:tcW w:w="1963" w:type="dxa"/>
            <w:tcBorders>
              <w:top w:val="single" w:color="auto" w:sz="4" w:space="0"/>
              <w:bottom w:val="single" w:color="auto" w:sz="4" w:space="0"/>
              <w:right w:val="single" w:color="auto" w:sz="4" w:space="0"/>
            </w:tcBorders>
            <w:shd w:val="clear" w:color="auto" w:fill="auto"/>
            <w:noWrap/>
            <w:vAlign w:val="center"/>
          </w:tcPr>
          <w:p w14:paraId="52CADDF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淮南市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BB1A9B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32.65°N</w:t>
            </w:r>
          </w:p>
        </w:tc>
        <w:tc>
          <w:tcPr>
            <w:tcW w:w="3020" w:type="dxa"/>
            <w:tcBorders>
              <w:top w:val="single" w:color="auto" w:sz="4" w:space="0"/>
              <w:left w:val="single" w:color="auto" w:sz="4" w:space="0"/>
              <w:bottom w:val="single" w:color="auto" w:sz="4" w:space="0"/>
            </w:tcBorders>
            <w:shd w:val="clear" w:color="auto" w:fill="auto"/>
            <w:noWrap/>
            <w:vAlign w:val="center"/>
          </w:tcPr>
          <w:p w14:paraId="79C9982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9.7952</w:t>
            </w:r>
          </w:p>
        </w:tc>
      </w:tr>
      <w:tr w14:paraId="3F11E2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2A7E1AB8">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7</w:t>
            </w:r>
          </w:p>
        </w:tc>
        <w:tc>
          <w:tcPr>
            <w:tcW w:w="1963" w:type="dxa"/>
            <w:tcBorders>
              <w:top w:val="single" w:color="auto" w:sz="4" w:space="0"/>
              <w:bottom w:val="single" w:color="auto" w:sz="4" w:space="0"/>
              <w:right w:val="single" w:color="auto" w:sz="4" w:space="0"/>
            </w:tcBorders>
            <w:shd w:val="clear" w:color="auto" w:fill="auto"/>
            <w:noWrap/>
            <w:vAlign w:val="center"/>
          </w:tcPr>
          <w:p w14:paraId="42D3D50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滁州市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9FE1E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32.33°N</w:t>
            </w:r>
          </w:p>
        </w:tc>
        <w:tc>
          <w:tcPr>
            <w:tcW w:w="3020" w:type="dxa"/>
            <w:tcBorders>
              <w:top w:val="single" w:color="auto" w:sz="4" w:space="0"/>
              <w:left w:val="single" w:color="auto" w:sz="4" w:space="0"/>
              <w:bottom w:val="single" w:color="auto" w:sz="4" w:space="0"/>
            </w:tcBorders>
            <w:shd w:val="clear" w:color="auto" w:fill="auto"/>
            <w:noWrap/>
            <w:vAlign w:val="center"/>
          </w:tcPr>
          <w:p w14:paraId="37AB3B6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9.7951</w:t>
            </w:r>
          </w:p>
        </w:tc>
      </w:tr>
      <w:tr w14:paraId="0E34AC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2C38FDF8">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8</w:t>
            </w:r>
          </w:p>
        </w:tc>
        <w:tc>
          <w:tcPr>
            <w:tcW w:w="1963" w:type="dxa"/>
            <w:tcBorders>
              <w:top w:val="single" w:color="auto" w:sz="4" w:space="0"/>
              <w:bottom w:val="single" w:color="auto" w:sz="4" w:space="0"/>
              <w:right w:val="single" w:color="auto" w:sz="4" w:space="0"/>
            </w:tcBorders>
            <w:shd w:val="clear" w:color="auto" w:fill="auto"/>
            <w:noWrap/>
            <w:vAlign w:val="center"/>
          </w:tcPr>
          <w:p w14:paraId="2173EA1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六安市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E8236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31.75°N</w:t>
            </w:r>
          </w:p>
        </w:tc>
        <w:tc>
          <w:tcPr>
            <w:tcW w:w="3020" w:type="dxa"/>
            <w:tcBorders>
              <w:top w:val="single" w:color="auto" w:sz="4" w:space="0"/>
              <w:left w:val="single" w:color="auto" w:sz="4" w:space="0"/>
              <w:bottom w:val="single" w:color="auto" w:sz="4" w:space="0"/>
            </w:tcBorders>
            <w:shd w:val="clear" w:color="auto" w:fill="auto"/>
            <w:noWrap/>
            <w:vAlign w:val="center"/>
          </w:tcPr>
          <w:p w14:paraId="42A34FA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9.7948</w:t>
            </w:r>
          </w:p>
        </w:tc>
      </w:tr>
      <w:tr w14:paraId="428F95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vAlign w:val="center"/>
          </w:tcPr>
          <w:p w14:paraId="15CFCEAC">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9</w:t>
            </w:r>
          </w:p>
        </w:tc>
        <w:tc>
          <w:tcPr>
            <w:tcW w:w="1963" w:type="dxa"/>
            <w:tcBorders>
              <w:top w:val="single" w:color="auto" w:sz="4" w:space="0"/>
              <w:bottom w:val="single" w:color="auto" w:sz="4" w:space="0"/>
              <w:right w:val="single" w:color="auto" w:sz="4" w:space="0"/>
            </w:tcBorders>
            <w:shd w:val="clear" w:color="auto" w:fill="auto"/>
            <w:vAlign w:val="center"/>
          </w:tcPr>
          <w:p w14:paraId="60384DB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合肥市</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（省会实测基准）</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0A25E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31.86°N</w:t>
            </w:r>
          </w:p>
        </w:tc>
        <w:tc>
          <w:tcPr>
            <w:tcW w:w="3020" w:type="dxa"/>
            <w:tcBorders>
              <w:top w:val="single" w:color="auto" w:sz="4" w:space="0"/>
              <w:left w:val="single" w:color="auto" w:sz="4" w:space="0"/>
              <w:bottom w:val="single" w:color="auto" w:sz="4" w:space="0"/>
            </w:tcBorders>
            <w:shd w:val="clear" w:color="auto" w:fill="auto"/>
            <w:noWrap/>
            <w:vAlign w:val="center"/>
          </w:tcPr>
          <w:p w14:paraId="7F5D8A4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9.7947</w:t>
            </w:r>
          </w:p>
        </w:tc>
      </w:tr>
      <w:tr w14:paraId="7F96C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1963336A">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10</w:t>
            </w:r>
          </w:p>
        </w:tc>
        <w:tc>
          <w:tcPr>
            <w:tcW w:w="1963" w:type="dxa"/>
            <w:tcBorders>
              <w:top w:val="single" w:color="auto" w:sz="4" w:space="0"/>
              <w:bottom w:val="single" w:color="auto" w:sz="4" w:space="0"/>
              <w:right w:val="single" w:color="auto" w:sz="4" w:space="0"/>
            </w:tcBorders>
            <w:shd w:val="clear" w:color="auto" w:fill="auto"/>
            <w:noWrap/>
            <w:vAlign w:val="center"/>
          </w:tcPr>
          <w:p w14:paraId="0DB8165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马鞍山市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3CECB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31.70°N</w:t>
            </w:r>
          </w:p>
        </w:tc>
        <w:tc>
          <w:tcPr>
            <w:tcW w:w="3020" w:type="dxa"/>
            <w:tcBorders>
              <w:top w:val="single" w:color="auto" w:sz="4" w:space="0"/>
              <w:left w:val="single" w:color="auto" w:sz="4" w:space="0"/>
              <w:bottom w:val="single" w:color="auto" w:sz="4" w:space="0"/>
            </w:tcBorders>
            <w:shd w:val="clear" w:color="auto" w:fill="auto"/>
            <w:noWrap/>
            <w:vAlign w:val="center"/>
          </w:tcPr>
          <w:p w14:paraId="3E528A7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9.7945</w:t>
            </w:r>
          </w:p>
        </w:tc>
      </w:tr>
      <w:tr w14:paraId="0D325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56E27C97">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11</w:t>
            </w:r>
          </w:p>
        </w:tc>
        <w:tc>
          <w:tcPr>
            <w:tcW w:w="1963" w:type="dxa"/>
            <w:tcBorders>
              <w:top w:val="single" w:color="auto" w:sz="4" w:space="0"/>
              <w:bottom w:val="single" w:color="auto" w:sz="4" w:space="0"/>
              <w:right w:val="single" w:color="auto" w:sz="4" w:space="0"/>
            </w:tcBorders>
            <w:shd w:val="clear" w:color="auto" w:fill="auto"/>
            <w:noWrap/>
            <w:vAlign w:val="center"/>
          </w:tcPr>
          <w:p w14:paraId="49D297C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芜湖市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158ED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31.34°N</w:t>
            </w:r>
          </w:p>
        </w:tc>
        <w:tc>
          <w:tcPr>
            <w:tcW w:w="3020" w:type="dxa"/>
            <w:tcBorders>
              <w:top w:val="single" w:color="auto" w:sz="4" w:space="0"/>
              <w:left w:val="single" w:color="auto" w:sz="4" w:space="0"/>
              <w:bottom w:val="single" w:color="auto" w:sz="4" w:space="0"/>
            </w:tcBorders>
            <w:shd w:val="clear" w:color="auto" w:fill="auto"/>
            <w:noWrap/>
            <w:vAlign w:val="center"/>
          </w:tcPr>
          <w:p w14:paraId="691607B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9.7944</w:t>
            </w:r>
          </w:p>
        </w:tc>
      </w:tr>
      <w:tr w14:paraId="11B654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5FE5B426">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12</w:t>
            </w:r>
          </w:p>
        </w:tc>
        <w:tc>
          <w:tcPr>
            <w:tcW w:w="1963" w:type="dxa"/>
            <w:tcBorders>
              <w:top w:val="single" w:color="auto" w:sz="4" w:space="0"/>
              <w:bottom w:val="single" w:color="auto" w:sz="4" w:space="0"/>
              <w:right w:val="single" w:color="auto" w:sz="4" w:space="0"/>
            </w:tcBorders>
            <w:shd w:val="clear" w:color="auto" w:fill="auto"/>
            <w:noWrap/>
            <w:vAlign w:val="center"/>
          </w:tcPr>
          <w:p w14:paraId="0A3CF67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铜陵市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C7F2D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30.95°N</w:t>
            </w:r>
          </w:p>
        </w:tc>
        <w:tc>
          <w:tcPr>
            <w:tcW w:w="3020" w:type="dxa"/>
            <w:tcBorders>
              <w:top w:val="single" w:color="auto" w:sz="4" w:space="0"/>
              <w:left w:val="single" w:color="auto" w:sz="4" w:space="0"/>
              <w:bottom w:val="single" w:color="auto" w:sz="4" w:space="0"/>
            </w:tcBorders>
            <w:shd w:val="clear" w:color="auto" w:fill="auto"/>
            <w:noWrap/>
            <w:vAlign w:val="center"/>
          </w:tcPr>
          <w:p w14:paraId="14BC2A7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9.7944</w:t>
            </w:r>
          </w:p>
        </w:tc>
      </w:tr>
      <w:tr w14:paraId="3CF36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1ACBE5FC">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13</w:t>
            </w:r>
          </w:p>
        </w:tc>
        <w:tc>
          <w:tcPr>
            <w:tcW w:w="1963" w:type="dxa"/>
            <w:tcBorders>
              <w:top w:val="single" w:color="auto" w:sz="4" w:space="0"/>
              <w:bottom w:val="single" w:color="auto" w:sz="4" w:space="0"/>
              <w:right w:val="single" w:color="auto" w:sz="4" w:space="0"/>
            </w:tcBorders>
            <w:shd w:val="clear" w:color="auto" w:fill="auto"/>
            <w:noWrap/>
            <w:vAlign w:val="center"/>
          </w:tcPr>
          <w:p w14:paraId="1B42C53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宣城市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95CD6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30.95°N</w:t>
            </w:r>
          </w:p>
        </w:tc>
        <w:tc>
          <w:tcPr>
            <w:tcW w:w="3020" w:type="dxa"/>
            <w:tcBorders>
              <w:top w:val="single" w:color="auto" w:sz="4" w:space="0"/>
              <w:left w:val="single" w:color="auto" w:sz="4" w:space="0"/>
              <w:bottom w:val="single" w:color="auto" w:sz="4" w:space="0"/>
            </w:tcBorders>
            <w:shd w:val="clear" w:color="auto" w:fill="auto"/>
            <w:noWrap/>
            <w:vAlign w:val="center"/>
          </w:tcPr>
          <w:p w14:paraId="6CF638F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9.7943</w:t>
            </w:r>
          </w:p>
        </w:tc>
      </w:tr>
      <w:tr w14:paraId="615EBB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6024DF73">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14</w:t>
            </w:r>
          </w:p>
        </w:tc>
        <w:tc>
          <w:tcPr>
            <w:tcW w:w="1963" w:type="dxa"/>
            <w:tcBorders>
              <w:top w:val="single" w:color="auto" w:sz="4" w:space="0"/>
              <w:bottom w:val="single" w:color="auto" w:sz="4" w:space="0"/>
              <w:right w:val="single" w:color="auto" w:sz="4" w:space="0"/>
            </w:tcBorders>
            <w:shd w:val="clear" w:color="auto" w:fill="auto"/>
            <w:noWrap/>
            <w:vAlign w:val="center"/>
          </w:tcPr>
          <w:p w14:paraId="019D21D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池州市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27C72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30.66°N</w:t>
            </w:r>
          </w:p>
        </w:tc>
        <w:tc>
          <w:tcPr>
            <w:tcW w:w="3020" w:type="dxa"/>
            <w:tcBorders>
              <w:top w:val="single" w:color="auto" w:sz="4" w:space="0"/>
              <w:left w:val="single" w:color="auto" w:sz="4" w:space="0"/>
              <w:bottom w:val="single" w:color="auto" w:sz="4" w:space="0"/>
            </w:tcBorders>
            <w:shd w:val="clear" w:color="auto" w:fill="auto"/>
            <w:noWrap/>
            <w:vAlign w:val="center"/>
          </w:tcPr>
          <w:p w14:paraId="0510677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9.7942</w:t>
            </w:r>
          </w:p>
        </w:tc>
      </w:tr>
      <w:tr w14:paraId="612F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bottom w:val="single" w:color="auto" w:sz="4" w:space="0"/>
              <w:right w:val="single" w:color="auto" w:sz="4" w:space="0"/>
            </w:tcBorders>
            <w:shd w:val="clear" w:color="auto" w:fill="auto"/>
            <w:noWrap/>
            <w:vAlign w:val="center"/>
          </w:tcPr>
          <w:p w14:paraId="0A3D823D">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15</w:t>
            </w:r>
          </w:p>
        </w:tc>
        <w:tc>
          <w:tcPr>
            <w:tcW w:w="1963" w:type="dxa"/>
            <w:tcBorders>
              <w:top w:val="single" w:color="auto" w:sz="4" w:space="0"/>
              <w:bottom w:val="single" w:color="auto" w:sz="4" w:space="0"/>
              <w:right w:val="single" w:color="auto" w:sz="4" w:space="0"/>
            </w:tcBorders>
            <w:shd w:val="clear" w:color="auto" w:fill="auto"/>
            <w:noWrap/>
            <w:vAlign w:val="center"/>
          </w:tcPr>
          <w:p w14:paraId="74BA045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安庆市</w:t>
            </w:r>
          </w:p>
        </w:tc>
        <w:tc>
          <w:tcPr>
            <w:tcW w:w="158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46A2C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30.52°N</w:t>
            </w:r>
          </w:p>
        </w:tc>
        <w:tc>
          <w:tcPr>
            <w:tcW w:w="3020" w:type="dxa"/>
            <w:tcBorders>
              <w:top w:val="single" w:color="auto" w:sz="4" w:space="0"/>
              <w:left w:val="single" w:color="auto" w:sz="4" w:space="0"/>
              <w:bottom w:val="single" w:color="auto" w:sz="4" w:space="0"/>
            </w:tcBorders>
            <w:shd w:val="clear" w:color="auto" w:fill="auto"/>
            <w:noWrap/>
            <w:vAlign w:val="center"/>
          </w:tcPr>
          <w:p w14:paraId="73DF864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9.7942</w:t>
            </w:r>
          </w:p>
        </w:tc>
      </w:tr>
      <w:tr w14:paraId="340315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267" w:type="dxa"/>
            <w:tcBorders>
              <w:top w:val="single" w:color="auto" w:sz="4" w:space="0"/>
              <w:right w:val="single" w:color="auto" w:sz="4" w:space="0"/>
            </w:tcBorders>
            <w:shd w:val="clear" w:color="auto" w:fill="auto"/>
            <w:noWrap/>
            <w:vAlign w:val="center"/>
          </w:tcPr>
          <w:p w14:paraId="7046CB59">
            <w:pPr>
              <w:widowControl/>
              <w:jc w:val="center"/>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16</w:t>
            </w:r>
          </w:p>
        </w:tc>
        <w:tc>
          <w:tcPr>
            <w:tcW w:w="1963" w:type="dxa"/>
            <w:tcBorders>
              <w:top w:val="single" w:color="auto" w:sz="4" w:space="0"/>
              <w:right w:val="single" w:color="auto" w:sz="4" w:space="0"/>
            </w:tcBorders>
            <w:shd w:val="clear" w:color="auto" w:fill="auto"/>
            <w:noWrap/>
            <w:vAlign w:val="center"/>
          </w:tcPr>
          <w:p w14:paraId="66F40AA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黄山市</w:t>
            </w:r>
          </w:p>
        </w:tc>
        <w:tc>
          <w:tcPr>
            <w:tcW w:w="1583" w:type="dxa"/>
            <w:tcBorders>
              <w:top w:val="single" w:color="auto" w:sz="4" w:space="0"/>
              <w:left w:val="single" w:color="auto" w:sz="4" w:space="0"/>
              <w:right w:val="single" w:color="auto" w:sz="4" w:space="0"/>
            </w:tcBorders>
            <w:shd w:val="clear" w:color="auto" w:fill="auto"/>
            <w:noWrap/>
            <w:vAlign w:val="center"/>
          </w:tcPr>
          <w:p w14:paraId="3B4A2D5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30.28°N</w:t>
            </w:r>
          </w:p>
        </w:tc>
        <w:tc>
          <w:tcPr>
            <w:tcW w:w="3020" w:type="dxa"/>
            <w:tcBorders>
              <w:top w:val="single" w:color="auto" w:sz="4" w:space="0"/>
              <w:left w:val="single" w:color="auto" w:sz="4" w:space="0"/>
            </w:tcBorders>
            <w:shd w:val="clear" w:color="auto" w:fill="auto"/>
            <w:noWrap/>
            <w:vAlign w:val="center"/>
          </w:tcPr>
          <w:p w14:paraId="27BA600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9.7940</w:t>
            </w:r>
          </w:p>
        </w:tc>
      </w:tr>
    </w:tbl>
    <w:p w14:paraId="7562A672">
      <w:pPr>
        <w:pStyle w:val="47"/>
        <w:ind w:firstLine="0" w:firstLineChars="0"/>
        <w:jc w:val="left"/>
      </w:pPr>
    </w:p>
    <w:sectPr>
      <w:headerReference r:id="rId7" w:type="default"/>
      <w:footerReference r:id="rId8" w:type="default"/>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文鼎小标宋">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CC1D8">
    <w:pPr>
      <w:pStyle w:val="13"/>
      <w:jc w:val="right"/>
    </w:pPr>
    <w:r>
      <w:fldChar w:fldCharType="begin"/>
    </w:r>
    <w:r>
      <w:rPr>
        <w:rStyle w:val="25"/>
      </w:rPr>
      <w:instrText xml:space="preserve"> PAGE </w:instrText>
    </w:r>
    <w:r>
      <w:fldChar w:fldCharType="separate"/>
    </w:r>
    <w:r>
      <w:rPr>
        <w:rStyle w:val="25"/>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BEF99">
    <w:pPr>
      <w:pStyle w:val="13"/>
      <w:jc w:val="right"/>
    </w:pPr>
    <w:r>
      <w:fldChar w:fldCharType="begin"/>
    </w:r>
    <w:r>
      <w:rPr>
        <w:rStyle w:val="25"/>
      </w:rPr>
      <w:instrText xml:space="preserve"> PAGE </w:instrText>
    </w:r>
    <w:r>
      <w:fldChar w:fldCharType="separate"/>
    </w:r>
    <w:r>
      <w:rPr>
        <w:rStyle w:val="25"/>
      </w:rPr>
      <w:t>15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9492E">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B2295">
    <w:pPr>
      <w:pStyle w:val="14"/>
      <w:rPr>
        <w:rFonts w:ascii="黑体" w:eastAsia="黑体"/>
      </w:rPr>
    </w:pPr>
    <w:r>
      <w:rPr>
        <w:rFonts w:hint="eastAsia" w:ascii="黑体" w:eastAsia="黑体"/>
        <w:sz w:val="21"/>
        <w:szCs w:val="21"/>
      </w:rPr>
      <w:t>JJF（皖） XXX</w:t>
    </w:r>
    <w:r>
      <w:rPr>
        <w:rFonts w:hint="eastAsia" w:ascii="黑体" w:hAnsi="宋体" w:eastAsia="黑体" w:cs="黑体"/>
        <w:kern w:val="0"/>
        <w:sz w:val="21"/>
        <w:szCs w:val="21"/>
      </w:rPr>
      <w:t>—</w:t>
    </w:r>
    <w:r>
      <w:rPr>
        <w:rFonts w:hint="eastAsia" w:ascii="黑体" w:eastAsia="黑体"/>
        <w:sz w:val="21"/>
        <w:szCs w:val="21"/>
      </w:rPr>
      <w:t>XXXX</w:t>
    </w:r>
  </w:p>
  <w:p w14:paraId="28DA6E58">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206FD">
    <w:pPr>
      <w:pStyle w:val="14"/>
      <w:rPr>
        <w:rFonts w:ascii="黑体" w:eastAsia="黑体"/>
        <w:sz w:val="21"/>
        <w:szCs w:val="21"/>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2992F665">
    <w:pPr>
      <w:pStyle w:val="14"/>
      <w:rPr>
        <w:rFonts w:ascii="黑体" w:eastAsia="黑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41553">
    <w:pPr>
      <w:pStyle w:val="14"/>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5D32F7F4">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60"/>
      <w:suff w:val="nothing"/>
      <w:lvlText w:val="%1"/>
      <w:lvlJc w:val="left"/>
      <w:pPr>
        <w:ind w:left="0" w:firstLine="0"/>
      </w:pPr>
      <w:rPr>
        <w:rFonts w:hint="default" w:ascii="Times New Roman" w:hAnsi="Times New Roman"/>
        <w:b/>
        <w:i w:val="0"/>
        <w:sz w:val="21"/>
      </w:rPr>
    </w:lvl>
    <w:lvl w:ilvl="1" w:tentative="0">
      <w:start w:val="1"/>
      <w:numFmt w:val="decimal"/>
      <w:pStyle w:val="46"/>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45"/>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0"/>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48"/>
      <w:suff w:val="nothing"/>
      <w:lvlText w:val="%1%2.%3.%4.%5.%6　"/>
      <w:lvlJc w:val="left"/>
      <w:pPr>
        <w:ind w:left="0" w:firstLine="0"/>
      </w:pPr>
      <w:rPr>
        <w:rFonts w:hint="eastAsia" w:ascii="黑体" w:hAnsi="Times New Roman" w:eastAsia="黑体"/>
        <w:b w:val="0"/>
        <w:i w:val="0"/>
        <w:sz w:val="21"/>
      </w:rPr>
    </w:lvl>
    <w:lvl w:ilvl="6" w:tentative="0">
      <w:start w:val="1"/>
      <w:numFmt w:val="decimal"/>
      <w:pStyle w:val="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177485"/>
    <w:multiLevelType w:val="singleLevel"/>
    <w:tmpl w:val="6C177485"/>
    <w:lvl w:ilvl="0" w:tentative="0">
      <w:start w:val="1"/>
      <w:numFmt w:val="decimal"/>
      <w:pStyle w:val="37"/>
      <w:lvlText w:val="%1."/>
      <w:lvlJc w:val="left"/>
      <w:pPr>
        <w:tabs>
          <w:tab w:val="left" w:pos="165"/>
        </w:tabs>
        <w:ind w:left="165" w:hanging="16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2NDcyOTJhNzQzM2FjMjFmODY5MjhiNjgwYTZjMjEifQ=="/>
  </w:docVars>
  <w:rsids>
    <w:rsidRoot w:val="00172A27"/>
    <w:rsid w:val="00004193"/>
    <w:rsid w:val="00005BA2"/>
    <w:rsid w:val="000068F2"/>
    <w:rsid w:val="00007D7C"/>
    <w:rsid w:val="00007FCF"/>
    <w:rsid w:val="00007FDD"/>
    <w:rsid w:val="00010965"/>
    <w:rsid w:val="0001153E"/>
    <w:rsid w:val="00012344"/>
    <w:rsid w:val="00013F5B"/>
    <w:rsid w:val="0001403D"/>
    <w:rsid w:val="000147BD"/>
    <w:rsid w:val="00015B5A"/>
    <w:rsid w:val="00015F95"/>
    <w:rsid w:val="0001627C"/>
    <w:rsid w:val="00016353"/>
    <w:rsid w:val="00016463"/>
    <w:rsid w:val="00016B5A"/>
    <w:rsid w:val="00016C23"/>
    <w:rsid w:val="00017E96"/>
    <w:rsid w:val="00021099"/>
    <w:rsid w:val="000217DC"/>
    <w:rsid w:val="000221A3"/>
    <w:rsid w:val="0002258D"/>
    <w:rsid w:val="00023B0A"/>
    <w:rsid w:val="00023F40"/>
    <w:rsid w:val="0002438F"/>
    <w:rsid w:val="000244C3"/>
    <w:rsid w:val="0002559A"/>
    <w:rsid w:val="0002622E"/>
    <w:rsid w:val="00026AA2"/>
    <w:rsid w:val="00027034"/>
    <w:rsid w:val="000272A3"/>
    <w:rsid w:val="0003017A"/>
    <w:rsid w:val="00031CCA"/>
    <w:rsid w:val="000325E1"/>
    <w:rsid w:val="00033482"/>
    <w:rsid w:val="00033930"/>
    <w:rsid w:val="0003647D"/>
    <w:rsid w:val="0003686F"/>
    <w:rsid w:val="00037510"/>
    <w:rsid w:val="00037A8D"/>
    <w:rsid w:val="00037BC7"/>
    <w:rsid w:val="000419C1"/>
    <w:rsid w:val="000419EA"/>
    <w:rsid w:val="00041B8D"/>
    <w:rsid w:val="00042176"/>
    <w:rsid w:val="000422CD"/>
    <w:rsid w:val="000436D4"/>
    <w:rsid w:val="000453DE"/>
    <w:rsid w:val="00045693"/>
    <w:rsid w:val="00046E4E"/>
    <w:rsid w:val="00047757"/>
    <w:rsid w:val="0004792F"/>
    <w:rsid w:val="00052796"/>
    <w:rsid w:val="00052B2E"/>
    <w:rsid w:val="00054268"/>
    <w:rsid w:val="0005453A"/>
    <w:rsid w:val="0005457F"/>
    <w:rsid w:val="000545D6"/>
    <w:rsid w:val="00056BC2"/>
    <w:rsid w:val="00057EA5"/>
    <w:rsid w:val="00061856"/>
    <w:rsid w:val="00061C3E"/>
    <w:rsid w:val="000623BA"/>
    <w:rsid w:val="000633EF"/>
    <w:rsid w:val="00063FAB"/>
    <w:rsid w:val="00064286"/>
    <w:rsid w:val="000644EF"/>
    <w:rsid w:val="0006578D"/>
    <w:rsid w:val="000657F3"/>
    <w:rsid w:val="00065CF3"/>
    <w:rsid w:val="00067A11"/>
    <w:rsid w:val="00070664"/>
    <w:rsid w:val="00070684"/>
    <w:rsid w:val="00070754"/>
    <w:rsid w:val="0007098F"/>
    <w:rsid w:val="00070C09"/>
    <w:rsid w:val="00070C14"/>
    <w:rsid w:val="000714C3"/>
    <w:rsid w:val="00071BE8"/>
    <w:rsid w:val="00071F76"/>
    <w:rsid w:val="00072210"/>
    <w:rsid w:val="00072299"/>
    <w:rsid w:val="00072822"/>
    <w:rsid w:val="0007290A"/>
    <w:rsid w:val="0007300B"/>
    <w:rsid w:val="00075AD3"/>
    <w:rsid w:val="00075E92"/>
    <w:rsid w:val="00077817"/>
    <w:rsid w:val="00077D5B"/>
    <w:rsid w:val="00080238"/>
    <w:rsid w:val="00081363"/>
    <w:rsid w:val="00082067"/>
    <w:rsid w:val="00084346"/>
    <w:rsid w:val="00084C47"/>
    <w:rsid w:val="0008517A"/>
    <w:rsid w:val="00085324"/>
    <w:rsid w:val="00086A63"/>
    <w:rsid w:val="00090249"/>
    <w:rsid w:val="000916DE"/>
    <w:rsid w:val="00091E30"/>
    <w:rsid w:val="00092D27"/>
    <w:rsid w:val="000931B1"/>
    <w:rsid w:val="00093A95"/>
    <w:rsid w:val="00096A79"/>
    <w:rsid w:val="00097C56"/>
    <w:rsid w:val="000A2574"/>
    <w:rsid w:val="000A2F66"/>
    <w:rsid w:val="000A3F78"/>
    <w:rsid w:val="000A4DC8"/>
    <w:rsid w:val="000A5CA8"/>
    <w:rsid w:val="000A5D4F"/>
    <w:rsid w:val="000A73A2"/>
    <w:rsid w:val="000B01EB"/>
    <w:rsid w:val="000B03C0"/>
    <w:rsid w:val="000B13A2"/>
    <w:rsid w:val="000B1B1E"/>
    <w:rsid w:val="000B531F"/>
    <w:rsid w:val="000B5886"/>
    <w:rsid w:val="000B6BE9"/>
    <w:rsid w:val="000B7257"/>
    <w:rsid w:val="000B7A93"/>
    <w:rsid w:val="000B7FB7"/>
    <w:rsid w:val="000C0284"/>
    <w:rsid w:val="000C1ADC"/>
    <w:rsid w:val="000C28DC"/>
    <w:rsid w:val="000C35BB"/>
    <w:rsid w:val="000C43E8"/>
    <w:rsid w:val="000C477F"/>
    <w:rsid w:val="000C4933"/>
    <w:rsid w:val="000C4A10"/>
    <w:rsid w:val="000C50B0"/>
    <w:rsid w:val="000C5198"/>
    <w:rsid w:val="000C5858"/>
    <w:rsid w:val="000C5FC0"/>
    <w:rsid w:val="000C629D"/>
    <w:rsid w:val="000C7EED"/>
    <w:rsid w:val="000D0450"/>
    <w:rsid w:val="000D1340"/>
    <w:rsid w:val="000D145B"/>
    <w:rsid w:val="000D2866"/>
    <w:rsid w:val="000D2B43"/>
    <w:rsid w:val="000D5AFB"/>
    <w:rsid w:val="000D5CC3"/>
    <w:rsid w:val="000D63D0"/>
    <w:rsid w:val="000D63E2"/>
    <w:rsid w:val="000D75EF"/>
    <w:rsid w:val="000E0D42"/>
    <w:rsid w:val="000E1A6B"/>
    <w:rsid w:val="000E1EB4"/>
    <w:rsid w:val="000E1FC2"/>
    <w:rsid w:val="000E23F2"/>
    <w:rsid w:val="000E24B8"/>
    <w:rsid w:val="000E2980"/>
    <w:rsid w:val="000E2C42"/>
    <w:rsid w:val="000E333E"/>
    <w:rsid w:val="000E4135"/>
    <w:rsid w:val="000E712E"/>
    <w:rsid w:val="000E74FA"/>
    <w:rsid w:val="000E7D15"/>
    <w:rsid w:val="000F05F8"/>
    <w:rsid w:val="000F1B4A"/>
    <w:rsid w:val="000F1BFA"/>
    <w:rsid w:val="000F1D72"/>
    <w:rsid w:val="000F1ECC"/>
    <w:rsid w:val="000F1EDB"/>
    <w:rsid w:val="000F3C11"/>
    <w:rsid w:val="000F3CAB"/>
    <w:rsid w:val="000F4C95"/>
    <w:rsid w:val="000F5ADD"/>
    <w:rsid w:val="000F7979"/>
    <w:rsid w:val="000F7CA3"/>
    <w:rsid w:val="00100E27"/>
    <w:rsid w:val="001020C0"/>
    <w:rsid w:val="00102B3F"/>
    <w:rsid w:val="001038C4"/>
    <w:rsid w:val="00103922"/>
    <w:rsid w:val="0010478C"/>
    <w:rsid w:val="00105535"/>
    <w:rsid w:val="00105F0B"/>
    <w:rsid w:val="00106254"/>
    <w:rsid w:val="001074DC"/>
    <w:rsid w:val="00107DA9"/>
    <w:rsid w:val="00107F0A"/>
    <w:rsid w:val="001104DE"/>
    <w:rsid w:val="00111C53"/>
    <w:rsid w:val="001124D2"/>
    <w:rsid w:val="00112C6D"/>
    <w:rsid w:val="00114ACB"/>
    <w:rsid w:val="00114DDD"/>
    <w:rsid w:val="00115E3A"/>
    <w:rsid w:val="00115E93"/>
    <w:rsid w:val="00116020"/>
    <w:rsid w:val="001163AE"/>
    <w:rsid w:val="00116AC9"/>
    <w:rsid w:val="00117E8A"/>
    <w:rsid w:val="0012097D"/>
    <w:rsid w:val="00121033"/>
    <w:rsid w:val="0012144C"/>
    <w:rsid w:val="00121505"/>
    <w:rsid w:val="001223AD"/>
    <w:rsid w:val="001225C9"/>
    <w:rsid w:val="001229C9"/>
    <w:rsid w:val="00123AF9"/>
    <w:rsid w:val="001244F3"/>
    <w:rsid w:val="00124F8B"/>
    <w:rsid w:val="00125565"/>
    <w:rsid w:val="00125E61"/>
    <w:rsid w:val="001262DA"/>
    <w:rsid w:val="0012664C"/>
    <w:rsid w:val="00126B4A"/>
    <w:rsid w:val="00126F50"/>
    <w:rsid w:val="00130604"/>
    <w:rsid w:val="00132123"/>
    <w:rsid w:val="00133367"/>
    <w:rsid w:val="00133899"/>
    <w:rsid w:val="0013446D"/>
    <w:rsid w:val="00134D60"/>
    <w:rsid w:val="00134F11"/>
    <w:rsid w:val="001352AD"/>
    <w:rsid w:val="001353AC"/>
    <w:rsid w:val="00140311"/>
    <w:rsid w:val="00140F32"/>
    <w:rsid w:val="00141246"/>
    <w:rsid w:val="00142700"/>
    <w:rsid w:val="001445C3"/>
    <w:rsid w:val="001445D7"/>
    <w:rsid w:val="00146B29"/>
    <w:rsid w:val="001519E3"/>
    <w:rsid w:val="00152741"/>
    <w:rsid w:val="00152EE3"/>
    <w:rsid w:val="00153DFA"/>
    <w:rsid w:val="001542DB"/>
    <w:rsid w:val="00156E70"/>
    <w:rsid w:val="0015722C"/>
    <w:rsid w:val="00157587"/>
    <w:rsid w:val="00160261"/>
    <w:rsid w:val="001604FE"/>
    <w:rsid w:val="00160DFC"/>
    <w:rsid w:val="00161239"/>
    <w:rsid w:val="00162CAD"/>
    <w:rsid w:val="00163B32"/>
    <w:rsid w:val="00164B59"/>
    <w:rsid w:val="00165945"/>
    <w:rsid w:val="00166332"/>
    <w:rsid w:val="00166AA3"/>
    <w:rsid w:val="00166D44"/>
    <w:rsid w:val="0016778F"/>
    <w:rsid w:val="0016788B"/>
    <w:rsid w:val="00167AAF"/>
    <w:rsid w:val="00170528"/>
    <w:rsid w:val="001706E0"/>
    <w:rsid w:val="00171A19"/>
    <w:rsid w:val="00172070"/>
    <w:rsid w:val="00172A27"/>
    <w:rsid w:val="00172D46"/>
    <w:rsid w:val="00173260"/>
    <w:rsid w:val="00173876"/>
    <w:rsid w:val="00174D81"/>
    <w:rsid w:val="0017516D"/>
    <w:rsid w:val="00176694"/>
    <w:rsid w:val="001779CF"/>
    <w:rsid w:val="0018038F"/>
    <w:rsid w:val="0018070C"/>
    <w:rsid w:val="00180DCB"/>
    <w:rsid w:val="00182373"/>
    <w:rsid w:val="00183122"/>
    <w:rsid w:val="00183827"/>
    <w:rsid w:val="0018455E"/>
    <w:rsid w:val="00185EC3"/>
    <w:rsid w:val="00186D84"/>
    <w:rsid w:val="00190370"/>
    <w:rsid w:val="0019064B"/>
    <w:rsid w:val="00190D53"/>
    <w:rsid w:val="00192FE9"/>
    <w:rsid w:val="0019379A"/>
    <w:rsid w:val="0019597E"/>
    <w:rsid w:val="001967CC"/>
    <w:rsid w:val="001969CB"/>
    <w:rsid w:val="00196A8B"/>
    <w:rsid w:val="001A0A2A"/>
    <w:rsid w:val="001A11B2"/>
    <w:rsid w:val="001A1871"/>
    <w:rsid w:val="001A2354"/>
    <w:rsid w:val="001A38FA"/>
    <w:rsid w:val="001A4185"/>
    <w:rsid w:val="001A4E64"/>
    <w:rsid w:val="001A6A16"/>
    <w:rsid w:val="001A6FD2"/>
    <w:rsid w:val="001B171F"/>
    <w:rsid w:val="001B1AAF"/>
    <w:rsid w:val="001B2905"/>
    <w:rsid w:val="001B2B06"/>
    <w:rsid w:val="001B2F2C"/>
    <w:rsid w:val="001B30C2"/>
    <w:rsid w:val="001B30EB"/>
    <w:rsid w:val="001B4184"/>
    <w:rsid w:val="001B5A94"/>
    <w:rsid w:val="001B5B3D"/>
    <w:rsid w:val="001B6571"/>
    <w:rsid w:val="001B69DF"/>
    <w:rsid w:val="001C0049"/>
    <w:rsid w:val="001C34BE"/>
    <w:rsid w:val="001C3A57"/>
    <w:rsid w:val="001C4E32"/>
    <w:rsid w:val="001C52B6"/>
    <w:rsid w:val="001C54C3"/>
    <w:rsid w:val="001C5708"/>
    <w:rsid w:val="001C7317"/>
    <w:rsid w:val="001C756B"/>
    <w:rsid w:val="001C7D1A"/>
    <w:rsid w:val="001D0F2A"/>
    <w:rsid w:val="001D1AD3"/>
    <w:rsid w:val="001D1AD8"/>
    <w:rsid w:val="001D2D66"/>
    <w:rsid w:val="001D307E"/>
    <w:rsid w:val="001D35A1"/>
    <w:rsid w:val="001D3A15"/>
    <w:rsid w:val="001D4174"/>
    <w:rsid w:val="001D435A"/>
    <w:rsid w:val="001D4524"/>
    <w:rsid w:val="001D46CD"/>
    <w:rsid w:val="001D51A7"/>
    <w:rsid w:val="001D585B"/>
    <w:rsid w:val="001D7973"/>
    <w:rsid w:val="001E02F8"/>
    <w:rsid w:val="001E043B"/>
    <w:rsid w:val="001E0B38"/>
    <w:rsid w:val="001E14BE"/>
    <w:rsid w:val="001E1636"/>
    <w:rsid w:val="001E1C77"/>
    <w:rsid w:val="001E2A63"/>
    <w:rsid w:val="001E3210"/>
    <w:rsid w:val="001E3381"/>
    <w:rsid w:val="001E3751"/>
    <w:rsid w:val="001E3783"/>
    <w:rsid w:val="001E3A0C"/>
    <w:rsid w:val="001E44D3"/>
    <w:rsid w:val="001E49DA"/>
    <w:rsid w:val="001E4D1D"/>
    <w:rsid w:val="001E4EC0"/>
    <w:rsid w:val="001E6906"/>
    <w:rsid w:val="001E6D24"/>
    <w:rsid w:val="001F07E9"/>
    <w:rsid w:val="001F0DF8"/>
    <w:rsid w:val="001F1639"/>
    <w:rsid w:val="001F183E"/>
    <w:rsid w:val="001F18F2"/>
    <w:rsid w:val="001F2126"/>
    <w:rsid w:val="0020016E"/>
    <w:rsid w:val="0020044D"/>
    <w:rsid w:val="0020062E"/>
    <w:rsid w:val="00201238"/>
    <w:rsid w:val="002029B4"/>
    <w:rsid w:val="00202E77"/>
    <w:rsid w:val="002053FB"/>
    <w:rsid w:val="00207A8E"/>
    <w:rsid w:val="00211323"/>
    <w:rsid w:val="00211D36"/>
    <w:rsid w:val="00211F33"/>
    <w:rsid w:val="00212773"/>
    <w:rsid w:val="00212D71"/>
    <w:rsid w:val="002142EB"/>
    <w:rsid w:val="00215031"/>
    <w:rsid w:val="002150E8"/>
    <w:rsid w:val="002158F1"/>
    <w:rsid w:val="00215A5B"/>
    <w:rsid w:val="00215EEC"/>
    <w:rsid w:val="00220EA8"/>
    <w:rsid w:val="00220F18"/>
    <w:rsid w:val="00221C89"/>
    <w:rsid w:val="00222F0D"/>
    <w:rsid w:val="00222F1B"/>
    <w:rsid w:val="00223DB3"/>
    <w:rsid w:val="00224B05"/>
    <w:rsid w:val="00224CCF"/>
    <w:rsid w:val="00224F3C"/>
    <w:rsid w:val="002257ED"/>
    <w:rsid w:val="00226DCD"/>
    <w:rsid w:val="00227C34"/>
    <w:rsid w:val="002302CD"/>
    <w:rsid w:val="00230E54"/>
    <w:rsid w:val="00231780"/>
    <w:rsid w:val="002318DA"/>
    <w:rsid w:val="002332EA"/>
    <w:rsid w:val="00234393"/>
    <w:rsid w:val="0023494F"/>
    <w:rsid w:val="00234DE8"/>
    <w:rsid w:val="0023559E"/>
    <w:rsid w:val="002356E6"/>
    <w:rsid w:val="002366A6"/>
    <w:rsid w:val="00236BDF"/>
    <w:rsid w:val="00236CD4"/>
    <w:rsid w:val="00237425"/>
    <w:rsid w:val="00237EA5"/>
    <w:rsid w:val="00240DBE"/>
    <w:rsid w:val="002416AB"/>
    <w:rsid w:val="0024302E"/>
    <w:rsid w:val="00243C95"/>
    <w:rsid w:val="00244B77"/>
    <w:rsid w:val="00245F35"/>
    <w:rsid w:val="00246102"/>
    <w:rsid w:val="002466CB"/>
    <w:rsid w:val="00247A6E"/>
    <w:rsid w:val="00247CD1"/>
    <w:rsid w:val="00247D52"/>
    <w:rsid w:val="00251032"/>
    <w:rsid w:val="0025172F"/>
    <w:rsid w:val="00251878"/>
    <w:rsid w:val="00253C0C"/>
    <w:rsid w:val="002546B7"/>
    <w:rsid w:val="00255B4C"/>
    <w:rsid w:val="00257012"/>
    <w:rsid w:val="00257142"/>
    <w:rsid w:val="00257C76"/>
    <w:rsid w:val="00257D5D"/>
    <w:rsid w:val="002600CF"/>
    <w:rsid w:val="00260690"/>
    <w:rsid w:val="00260CD7"/>
    <w:rsid w:val="002618FA"/>
    <w:rsid w:val="00261D35"/>
    <w:rsid w:val="00263732"/>
    <w:rsid w:val="002642AE"/>
    <w:rsid w:val="0026493F"/>
    <w:rsid w:val="00264D9D"/>
    <w:rsid w:val="00266A8E"/>
    <w:rsid w:val="0027038C"/>
    <w:rsid w:val="002714D0"/>
    <w:rsid w:val="002732D4"/>
    <w:rsid w:val="00273377"/>
    <w:rsid w:val="0027418F"/>
    <w:rsid w:val="002744CB"/>
    <w:rsid w:val="002744E5"/>
    <w:rsid w:val="00274678"/>
    <w:rsid w:val="002749B8"/>
    <w:rsid w:val="002761C6"/>
    <w:rsid w:val="002767F0"/>
    <w:rsid w:val="00277035"/>
    <w:rsid w:val="00277430"/>
    <w:rsid w:val="002802A9"/>
    <w:rsid w:val="00280602"/>
    <w:rsid w:val="00281063"/>
    <w:rsid w:val="00281A98"/>
    <w:rsid w:val="00283183"/>
    <w:rsid w:val="00283BBB"/>
    <w:rsid w:val="00283D0B"/>
    <w:rsid w:val="00284683"/>
    <w:rsid w:val="0028526D"/>
    <w:rsid w:val="0028683A"/>
    <w:rsid w:val="002869B5"/>
    <w:rsid w:val="00286ACF"/>
    <w:rsid w:val="00290B3A"/>
    <w:rsid w:val="00291758"/>
    <w:rsid w:val="00292506"/>
    <w:rsid w:val="00292A2C"/>
    <w:rsid w:val="00293E2A"/>
    <w:rsid w:val="002942AB"/>
    <w:rsid w:val="00294CD5"/>
    <w:rsid w:val="00296BB4"/>
    <w:rsid w:val="00297724"/>
    <w:rsid w:val="002A0E67"/>
    <w:rsid w:val="002A0EED"/>
    <w:rsid w:val="002A1B10"/>
    <w:rsid w:val="002A1CA2"/>
    <w:rsid w:val="002A2015"/>
    <w:rsid w:val="002A30C1"/>
    <w:rsid w:val="002A39F7"/>
    <w:rsid w:val="002A4084"/>
    <w:rsid w:val="002A588A"/>
    <w:rsid w:val="002A5D4A"/>
    <w:rsid w:val="002A5E86"/>
    <w:rsid w:val="002A68EB"/>
    <w:rsid w:val="002A6D55"/>
    <w:rsid w:val="002A6F22"/>
    <w:rsid w:val="002A7C7B"/>
    <w:rsid w:val="002B168A"/>
    <w:rsid w:val="002B1CCA"/>
    <w:rsid w:val="002B2049"/>
    <w:rsid w:val="002B2A6E"/>
    <w:rsid w:val="002B2ACD"/>
    <w:rsid w:val="002B4519"/>
    <w:rsid w:val="002B57D3"/>
    <w:rsid w:val="002B5BE4"/>
    <w:rsid w:val="002B5C49"/>
    <w:rsid w:val="002B6781"/>
    <w:rsid w:val="002B7A4D"/>
    <w:rsid w:val="002B7A68"/>
    <w:rsid w:val="002B7DD1"/>
    <w:rsid w:val="002C006A"/>
    <w:rsid w:val="002C05EE"/>
    <w:rsid w:val="002C067D"/>
    <w:rsid w:val="002C08A5"/>
    <w:rsid w:val="002C0C1F"/>
    <w:rsid w:val="002C0DFF"/>
    <w:rsid w:val="002C19DF"/>
    <w:rsid w:val="002C1E45"/>
    <w:rsid w:val="002C1FD6"/>
    <w:rsid w:val="002C3D26"/>
    <w:rsid w:val="002C4100"/>
    <w:rsid w:val="002C4D85"/>
    <w:rsid w:val="002C5125"/>
    <w:rsid w:val="002C6680"/>
    <w:rsid w:val="002C6D6B"/>
    <w:rsid w:val="002D0352"/>
    <w:rsid w:val="002D1770"/>
    <w:rsid w:val="002D1C8C"/>
    <w:rsid w:val="002D47EA"/>
    <w:rsid w:val="002D4F12"/>
    <w:rsid w:val="002D538B"/>
    <w:rsid w:val="002D5698"/>
    <w:rsid w:val="002D6ACB"/>
    <w:rsid w:val="002D7068"/>
    <w:rsid w:val="002D7AF4"/>
    <w:rsid w:val="002E1247"/>
    <w:rsid w:val="002E1CCC"/>
    <w:rsid w:val="002E233A"/>
    <w:rsid w:val="002E235B"/>
    <w:rsid w:val="002E31B2"/>
    <w:rsid w:val="002E3759"/>
    <w:rsid w:val="002E3D7E"/>
    <w:rsid w:val="002E4303"/>
    <w:rsid w:val="002E4E52"/>
    <w:rsid w:val="002E534B"/>
    <w:rsid w:val="002E5380"/>
    <w:rsid w:val="002E790C"/>
    <w:rsid w:val="002F00A0"/>
    <w:rsid w:val="002F09EC"/>
    <w:rsid w:val="002F0D44"/>
    <w:rsid w:val="002F13C2"/>
    <w:rsid w:val="002F1AE9"/>
    <w:rsid w:val="002F2E00"/>
    <w:rsid w:val="002F30F0"/>
    <w:rsid w:val="002F57E0"/>
    <w:rsid w:val="002F624B"/>
    <w:rsid w:val="002F624D"/>
    <w:rsid w:val="002F6478"/>
    <w:rsid w:val="002F78E4"/>
    <w:rsid w:val="002F78ED"/>
    <w:rsid w:val="003006C6"/>
    <w:rsid w:val="00300C1A"/>
    <w:rsid w:val="00300E73"/>
    <w:rsid w:val="003034EA"/>
    <w:rsid w:val="003051D2"/>
    <w:rsid w:val="0030704F"/>
    <w:rsid w:val="00310D5A"/>
    <w:rsid w:val="00311A35"/>
    <w:rsid w:val="00312077"/>
    <w:rsid w:val="003125C1"/>
    <w:rsid w:val="00313491"/>
    <w:rsid w:val="00313A37"/>
    <w:rsid w:val="00313A3D"/>
    <w:rsid w:val="003140B4"/>
    <w:rsid w:val="0031472C"/>
    <w:rsid w:val="003147BB"/>
    <w:rsid w:val="003148EC"/>
    <w:rsid w:val="00315E8D"/>
    <w:rsid w:val="00316DEF"/>
    <w:rsid w:val="00316FDE"/>
    <w:rsid w:val="003174F4"/>
    <w:rsid w:val="00320414"/>
    <w:rsid w:val="0032168D"/>
    <w:rsid w:val="00324AD8"/>
    <w:rsid w:val="00325A66"/>
    <w:rsid w:val="00327364"/>
    <w:rsid w:val="00330027"/>
    <w:rsid w:val="00331589"/>
    <w:rsid w:val="003316CF"/>
    <w:rsid w:val="0033275F"/>
    <w:rsid w:val="00333988"/>
    <w:rsid w:val="00333A08"/>
    <w:rsid w:val="00333EE7"/>
    <w:rsid w:val="003349D8"/>
    <w:rsid w:val="003352E9"/>
    <w:rsid w:val="003355BF"/>
    <w:rsid w:val="00335C02"/>
    <w:rsid w:val="00336AAA"/>
    <w:rsid w:val="00336DB7"/>
    <w:rsid w:val="0033715C"/>
    <w:rsid w:val="00337B11"/>
    <w:rsid w:val="0034148B"/>
    <w:rsid w:val="00341A3C"/>
    <w:rsid w:val="00341CA5"/>
    <w:rsid w:val="00343186"/>
    <w:rsid w:val="00343EFE"/>
    <w:rsid w:val="00344533"/>
    <w:rsid w:val="00344943"/>
    <w:rsid w:val="00344EA4"/>
    <w:rsid w:val="003456B1"/>
    <w:rsid w:val="003464B7"/>
    <w:rsid w:val="00346CB9"/>
    <w:rsid w:val="003470FE"/>
    <w:rsid w:val="00347A35"/>
    <w:rsid w:val="00351C9F"/>
    <w:rsid w:val="003538D6"/>
    <w:rsid w:val="00353F83"/>
    <w:rsid w:val="003549F8"/>
    <w:rsid w:val="00354C27"/>
    <w:rsid w:val="00355243"/>
    <w:rsid w:val="003557D4"/>
    <w:rsid w:val="00355BC4"/>
    <w:rsid w:val="00355FB7"/>
    <w:rsid w:val="00356641"/>
    <w:rsid w:val="003568D5"/>
    <w:rsid w:val="0035747D"/>
    <w:rsid w:val="00360271"/>
    <w:rsid w:val="00361797"/>
    <w:rsid w:val="003634C3"/>
    <w:rsid w:val="003643C7"/>
    <w:rsid w:val="00365CE3"/>
    <w:rsid w:val="003669B2"/>
    <w:rsid w:val="003678AB"/>
    <w:rsid w:val="003678C0"/>
    <w:rsid w:val="003737CB"/>
    <w:rsid w:val="00373BFB"/>
    <w:rsid w:val="0037676C"/>
    <w:rsid w:val="003801B2"/>
    <w:rsid w:val="00380318"/>
    <w:rsid w:val="00380DC3"/>
    <w:rsid w:val="00382508"/>
    <w:rsid w:val="003829C0"/>
    <w:rsid w:val="003845CC"/>
    <w:rsid w:val="0038655C"/>
    <w:rsid w:val="00387EF8"/>
    <w:rsid w:val="00390CE5"/>
    <w:rsid w:val="00391392"/>
    <w:rsid w:val="003928EB"/>
    <w:rsid w:val="00394EAC"/>
    <w:rsid w:val="003955B8"/>
    <w:rsid w:val="0039605E"/>
    <w:rsid w:val="003960DD"/>
    <w:rsid w:val="0039658A"/>
    <w:rsid w:val="003967A9"/>
    <w:rsid w:val="0039700E"/>
    <w:rsid w:val="0039799B"/>
    <w:rsid w:val="003A0278"/>
    <w:rsid w:val="003A08FF"/>
    <w:rsid w:val="003A106A"/>
    <w:rsid w:val="003A10C7"/>
    <w:rsid w:val="003A1DAE"/>
    <w:rsid w:val="003A2955"/>
    <w:rsid w:val="003A3EF8"/>
    <w:rsid w:val="003A498D"/>
    <w:rsid w:val="003A4A33"/>
    <w:rsid w:val="003A5EBA"/>
    <w:rsid w:val="003A6015"/>
    <w:rsid w:val="003A690D"/>
    <w:rsid w:val="003B0166"/>
    <w:rsid w:val="003B0254"/>
    <w:rsid w:val="003B2170"/>
    <w:rsid w:val="003B3AE1"/>
    <w:rsid w:val="003B40C6"/>
    <w:rsid w:val="003B434E"/>
    <w:rsid w:val="003B5163"/>
    <w:rsid w:val="003B6953"/>
    <w:rsid w:val="003B6CCC"/>
    <w:rsid w:val="003B6EE0"/>
    <w:rsid w:val="003B7793"/>
    <w:rsid w:val="003C098C"/>
    <w:rsid w:val="003C09D9"/>
    <w:rsid w:val="003C38AA"/>
    <w:rsid w:val="003C4533"/>
    <w:rsid w:val="003C49C4"/>
    <w:rsid w:val="003C68F2"/>
    <w:rsid w:val="003C7AEF"/>
    <w:rsid w:val="003C7D9A"/>
    <w:rsid w:val="003D0C22"/>
    <w:rsid w:val="003D1C42"/>
    <w:rsid w:val="003D20CB"/>
    <w:rsid w:val="003D262E"/>
    <w:rsid w:val="003D33D0"/>
    <w:rsid w:val="003D39C3"/>
    <w:rsid w:val="003D4CF1"/>
    <w:rsid w:val="003D619A"/>
    <w:rsid w:val="003D63BC"/>
    <w:rsid w:val="003D75F1"/>
    <w:rsid w:val="003D76CD"/>
    <w:rsid w:val="003D7F9E"/>
    <w:rsid w:val="003E290D"/>
    <w:rsid w:val="003E5090"/>
    <w:rsid w:val="003E589A"/>
    <w:rsid w:val="003E5B9B"/>
    <w:rsid w:val="003E6BE5"/>
    <w:rsid w:val="003E7091"/>
    <w:rsid w:val="003F0C3D"/>
    <w:rsid w:val="003F10D2"/>
    <w:rsid w:val="003F116B"/>
    <w:rsid w:val="003F1629"/>
    <w:rsid w:val="003F240F"/>
    <w:rsid w:val="003F2E1A"/>
    <w:rsid w:val="003F2EAF"/>
    <w:rsid w:val="003F3963"/>
    <w:rsid w:val="003F3C03"/>
    <w:rsid w:val="003F645F"/>
    <w:rsid w:val="003F7D48"/>
    <w:rsid w:val="0040023B"/>
    <w:rsid w:val="004013A8"/>
    <w:rsid w:val="00402173"/>
    <w:rsid w:val="00402F96"/>
    <w:rsid w:val="00404B1F"/>
    <w:rsid w:val="00406097"/>
    <w:rsid w:val="00406775"/>
    <w:rsid w:val="0041063A"/>
    <w:rsid w:val="0041092E"/>
    <w:rsid w:val="004116FD"/>
    <w:rsid w:val="00411B19"/>
    <w:rsid w:val="00411F53"/>
    <w:rsid w:val="00413F82"/>
    <w:rsid w:val="0041419C"/>
    <w:rsid w:val="0041500C"/>
    <w:rsid w:val="0041551C"/>
    <w:rsid w:val="00415744"/>
    <w:rsid w:val="00416642"/>
    <w:rsid w:val="00420F4A"/>
    <w:rsid w:val="00421287"/>
    <w:rsid w:val="00421AD2"/>
    <w:rsid w:val="00422848"/>
    <w:rsid w:val="00422A53"/>
    <w:rsid w:val="00423F8A"/>
    <w:rsid w:val="0042415E"/>
    <w:rsid w:val="0042437E"/>
    <w:rsid w:val="00424876"/>
    <w:rsid w:val="00425075"/>
    <w:rsid w:val="004256A2"/>
    <w:rsid w:val="00430D8F"/>
    <w:rsid w:val="004323E0"/>
    <w:rsid w:val="0043324B"/>
    <w:rsid w:val="0043348A"/>
    <w:rsid w:val="0043565B"/>
    <w:rsid w:val="00435CCF"/>
    <w:rsid w:val="00440CBC"/>
    <w:rsid w:val="00441065"/>
    <w:rsid w:val="004420BE"/>
    <w:rsid w:val="004423CE"/>
    <w:rsid w:val="0044248C"/>
    <w:rsid w:val="00442708"/>
    <w:rsid w:val="004428D3"/>
    <w:rsid w:val="00442A9D"/>
    <w:rsid w:val="00442CB3"/>
    <w:rsid w:val="00443C09"/>
    <w:rsid w:val="00443DFD"/>
    <w:rsid w:val="00444496"/>
    <w:rsid w:val="0044538D"/>
    <w:rsid w:val="00445CCB"/>
    <w:rsid w:val="00447236"/>
    <w:rsid w:val="00447829"/>
    <w:rsid w:val="004506EB"/>
    <w:rsid w:val="004516DF"/>
    <w:rsid w:val="00451C96"/>
    <w:rsid w:val="0045211A"/>
    <w:rsid w:val="00452B40"/>
    <w:rsid w:val="00452C24"/>
    <w:rsid w:val="0045398C"/>
    <w:rsid w:val="004548E8"/>
    <w:rsid w:val="004551F5"/>
    <w:rsid w:val="004557CC"/>
    <w:rsid w:val="00455FE0"/>
    <w:rsid w:val="0045664A"/>
    <w:rsid w:val="00457CF2"/>
    <w:rsid w:val="00462D10"/>
    <w:rsid w:val="00462E87"/>
    <w:rsid w:val="00463B94"/>
    <w:rsid w:val="00463D61"/>
    <w:rsid w:val="0046419E"/>
    <w:rsid w:val="00464C5B"/>
    <w:rsid w:val="00465475"/>
    <w:rsid w:val="004658AD"/>
    <w:rsid w:val="0046592B"/>
    <w:rsid w:val="00465F68"/>
    <w:rsid w:val="00465F92"/>
    <w:rsid w:val="00466550"/>
    <w:rsid w:val="004665C5"/>
    <w:rsid w:val="0046701B"/>
    <w:rsid w:val="0046747B"/>
    <w:rsid w:val="004679A5"/>
    <w:rsid w:val="00467E7A"/>
    <w:rsid w:val="00471724"/>
    <w:rsid w:val="004724AC"/>
    <w:rsid w:val="0047296F"/>
    <w:rsid w:val="004735CF"/>
    <w:rsid w:val="00474518"/>
    <w:rsid w:val="00475939"/>
    <w:rsid w:val="00476D65"/>
    <w:rsid w:val="00477AB3"/>
    <w:rsid w:val="00480367"/>
    <w:rsid w:val="00480436"/>
    <w:rsid w:val="00480E49"/>
    <w:rsid w:val="00480F5A"/>
    <w:rsid w:val="00481014"/>
    <w:rsid w:val="0048313E"/>
    <w:rsid w:val="004832BF"/>
    <w:rsid w:val="00485548"/>
    <w:rsid w:val="0048680C"/>
    <w:rsid w:val="00486A32"/>
    <w:rsid w:val="00486AD0"/>
    <w:rsid w:val="00486C4E"/>
    <w:rsid w:val="0048743A"/>
    <w:rsid w:val="0048744C"/>
    <w:rsid w:val="0049218D"/>
    <w:rsid w:val="0049229B"/>
    <w:rsid w:val="004950BF"/>
    <w:rsid w:val="004951EE"/>
    <w:rsid w:val="00496156"/>
    <w:rsid w:val="00497C56"/>
    <w:rsid w:val="00497DB5"/>
    <w:rsid w:val="00497E08"/>
    <w:rsid w:val="00497E3E"/>
    <w:rsid w:val="004A02B0"/>
    <w:rsid w:val="004A0F40"/>
    <w:rsid w:val="004A2453"/>
    <w:rsid w:val="004A35B6"/>
    <w:rsid w:val="004A3A16"/>
    <w:rsid w:val="004A42E9"/>
    <w:rsid w:val="004A45AF"/>
    <w:rsid w:val="004A45EC"/>
    <w:rsid w:val="004A5CD9"/>
    <w:rsid w:val="004A7675"/>
    <w:rsid w:val="004B2F54"/>
    <w:rsid w:val="004B4084"/>
    <w:rsid w:val="004B50B2"/>
    <w:rsid w:val="004B5E13"/>
    <w:rsid w:val="004B6199"/>
    <w:rsid w:val="004B6269"/>
    <w:rsid w:val="004B636A"/>
    <w:rsid w:val="004B63F6"/>
    <w:rsid w:val="004B69C3"/>
    <w:rsid w:val="004C23A4"/>
    <w:rsid w:val="004C27E7"/>
    <w:rsid w:val="004C29FB"/>
    <w:rsid w:val="004C2D3D"/>
    <w:rsid w:val="004C3271"/>
    <w:rsid w:val="004C412E"/>
    <w:rsid w:val="004C45C2"/>
    <w:rsid w:val="004C4651"/>
    <w:rsid w:val="004C49F2"/>
    <w:rsid w:val="004C507A"/>
    <w:rsid w:val="004C5278"/>
    <w:rsid w:val="004C71F2"/>
    <w:rsid w:val="004C79DE"/>
    <w:rsid w:val="004C7E62"/>
    <w:rsid w:val="004D0740"/>
    <w:rsid w:val="004D2124"/>
    <w:rsid w:val="004D3069"/>
    <w:rsid w:val="004D3282"/>
    <w:rsid w:val="004D390A"/>
    <w:rsid w:val="004D4903"/>
    <w:rsid w:val="004D55DB"/>
    <w:rsid w:val="004D6739"/>
    <w:rsid w:val="004D6C1E"/>
    <w:rsid w:val="004D6D18"/>
    <w:rsid w:val="004E15B3"/>
    <w:rsid w:val="004E2D97"/>
    <w:rsid w:val="004E40CD"/>
    <w:rsid w:val="004E5F10"/>
    <w:rsid w:val="004E6FA8"/>
    <w:rsid w:val="004E7432"/>
    <w:rsid w:val="004F0548"/>
    <w:rsid w:val="004F07C1"/>
    <w:rsid w:val="004F0ECB"/>
    <w:rsid w:val="004F10F5"/>
    <w:rsid w:val="004F2DF4"/>
    <w:rsid w:val="004F31AD"/>
    <w:rsid w:val="004F3A13"/>
    <w:rsid w:val="004F4753"/>
    <w:rsid w:val="004F5A2F"/>
    <w:rsid w:val="004F65D1"/>
    <w:rsid w:val="004F6BA3"/>
    <w:rsid w:val="004F6EAD"/>
    <w:rsid w:val="004F7D18"/>
    <w:rsid w:val="00501591"/>
    <w:rsid w:val="00501668"/>
    <w:rsid w:val="005016A4"/>
    <w:rsid w:val="00501AC6"/>
    <w:rsid w:val="00502091"/>
    <w:rsid w:val="0050247D"/>
    <w:rsid w:val="00502634"/>
    <w:rsid w:val="005035FB"/>
    <w:rsid w:val="00504E65"/>
    <w:rsid w:val="005050BC"/>
    <w:rsid w:val="00505F28"/>
    <w:rsid w:val="005060A7"/>
    <w:rsid w:val="00507751"/>
    <w:rsid w:val="00510305"/>
    <w:rsid w:val="00510C08"/>
    <w:rsid w:val="00510F84"/>
    <w:rsid w:val="00511775"/>
    <w:rsid w:val="00513A6A"/>
    <w:rsid w:val="00513AFD"/>
    <w:rsid w:val="00515871"/>
    <w:rsid w:val="0051672C"/>
    <w:rsid w:val="00517342"/>
    <w:rsid w:val="0051736C"/>
    <w:rsid w:val="00517B8D"/>
    <w:rsid w:val="005202FC"/>
    <w:rsid w:val="00522467"/>
    <w:rsid w:val="00524911"/>
    <w:rsid w:val="00525375"/>
    <w:rsid w:val="00526CC9"/>
    <w:rsid w:val="0052787F"/>
    <w:rsid w:val="00531992"/>
    <w:rsid w:val="005325BE"/>
    <w:rsid w:val="005331EB"/>
    <w:rsid w:val="00533222"/>
    <w:rsid w:val="0053365F"/>
    <w:rsid w:val="00534EE9"/>
    <w:rsid w:val="0053510A"/>
    <w:rsid w:val="00537636"/>
    <w:rsid w:val="00537674"/>
    <w:rsid w:val="00537F02"/>
    <w:rsid w:val="005407D3"/>
    <w:rsid w:val="00540864"/>
    <w:rsid w:val="00540BD0"/>
    <w:rsid w:val="00540F53"/>
    <w:rsid w:val="00542424"/>
    <w:rsid w:val="00545DA5"/>
    <w:rsid w:val="00546385"/>
    <w:rsid w:val="005474B6"/>
    <w:rsid w:val="00547813"/>
    <w:rsid w:val="00547BAA"/>
    <w:rsid w:val="00547E8C"/>
    <w:rsid w:val="00551E71"/>
    <w:rsid w:val="00552F56"/>
    <w:rsid w:val="00555312"/>
    <w:rsid w:val="00555F5E"/>
    <w:rsid w:val="005577FD"/>
    <w:rsid w:val="005605EF"/>
    <w:rsid w:val="0056062C"/>
    <w:rsid w:val="0056196A"/>
    <w:rsid w:val="005621D4"/>
    <w:rsid w:val="0056278C"/>
    <w:rsid w:val="00563F88"/>
    <w:rsid w:val="00564031"/>
    <w:rsid w:val="0056561F"/>
    <w:rsid w:val="00565720"/>
    <w:rsid w:val="0056680D"/>
    <w:rsid w:val="00572E61"/>
    <w:rsid w:val="0057351E"/>
    <w:rsid w:val="0057427C"/>
    <w:rsid w:val="00575AAB"/>
    <w:rsid w:val="0057611B"/>
    <w:rsid w:val="00576E5D"/>
    <w:rsid w:val="0057717C"/>
    <w:rsid w:val="005804C8"/>
    <w:rsid w:val="00584567"/>
    <w:rsid w:val="00584F18"/>
    <w:rsid w:val="005853C0"/>
    <w:rsid w:val="00585C17"/>
    <w:rsid w:val="0058668C"/>
    <w:rsid w:val="00587100"/>
    <w:rsid w:val="005902A0"/>
    <w:rsid w:val="00594B36"/>
    <w:rsid w:val="0059502B"/>
    <w:rsid w:val="00595780"/>
    <w:rsid w:val="0059598C"/>
    <w:rsid w:val="00595C02"/>
    <w:rsid w:val="005967BD"/>
    <w:rsid w:val="00596967"/>
    <w:rsid w:val="005970E2"/>
    <w:rsid w:val="0059713E"/>
    <w:rsid w:val="00597374"/>
    <w:rsid w:val="005A1C35"/>
    <w:rsid w:val="005A2597"/>
    <w:rsid w:val="005A264C"/>
    <w:rsid w:val="005A2759"/>
    <w:rsid w:val="005A2C52"/>
    <w:rsid w:val="005A2DF7"/>
    <w:rsid w:val="005A4559"/>
    <w:rsid w:val="005A4A70"/>
    <w:rsid w:val="005A4BFB"/>
    <w:rsid w:val="005A4F19"/>
    <w:rsid w:val="005A5478"/>
    <w:rsid w:val="005A642D"/>
    <w:rsid w:val="005A6E32"/>
    <w:rsid w:val="005A726C"/>
    <w:rsid w:val="005B01B6"/>
    <w:rsid w:val="005B087F"/>
    <w:rsid w:val="005B0975"/>
    <w:rsid w:val="005B0CAA"/>
    <w:rsid w:val="005B13DA"/>
    <w:rsid w:val="005B1796"/>
    <w:rsid w:val="005B425A"/>
    <w:rsid w:val="005B4467"/>
    <w:rsid w:val="005B475D"/>
    <w:rsid w:val="005B5769"/>
    <w:rsid w:val="005B6169"/>
    <w:rsid w:val="005B623C"/>
    <w:rsid w:val="005B65A8"/>
    <w:rsid w:val="005B6E7E"/>
    <w:rsid w:val="005B7788"/>
    <w:rsid w:val="005C13C2"/>
    <w:rsid w:val="005C1990"/>
    <w:rsid w:val="005C2475"/>
    <w:rsid w:val="005C3BDD"/>
    <w:rsid w:val="005C3F13"/>
    <w:rsid w:val="005C4121"/>
    <w:rsid w:val="005C50FE"/>
    <w:rsid w:val="005C53B0"/>
    <w:rsid w:val="005C5C94"/>
    <w:rsid w:val="005C7D6A"/>
    <w:rsid w:val="005D0677"/>
    <w:rsid w:val="005D089C"/>
    <w:rsid w:val="005D279E"/>
    <w:rsid w:val="005D426B"/>
    <w:rsid w:val="005D57BA"/>
    <w:rsid w:val="005D5849"/>
    <w:rsid w:val="005D7EFA"/>
    <w:rsid w:val="005E01C4"/>
    <w:rsid w:val="005E0323"/>
    <w:rsid w:val="005E047A"/>
    <w:rsid w:val="005E0963"/>
    <w:rsid w:val="005E115E"/>
    <w:rsid w:val="005E23B3"/>
    <w:rsid w:val="005E25D1"/>
    <w:rsid w:val="005E2AB1"/>
    <w:rsid w:val="005E3F8C"/>
    <w:rsid w:val="005E4420"/>
    <w:rsid w:val="005E54E1"/>
    <w:rsid w:val="005E5D06"/>
    <w:rsid w:val="005E5D9B"/>
    <w:rsid w:val="005E6698"/>
    <w:rsid w:val="005E6888"/>
    <w:rsid w:val="005E791A"/>
    <w:rsid w:val="005F1603"/>
    <w:rsid w:val="005F1A7C"/>
    <w:rsid w:val="005F1DC3"/>
    <w:rsid w:val="005F2D06"/>
    <w:rsid w:val="005F3864"/>
    <w:rsid w:val="005F45CB"/>
    <w:rsid w:val="005F530B"/>
    <w:rsid w:val="005F62B6"/>
    <w:rsid w:val="005F660D"/>
    <w:rsid w:val="005F7295"/>
    <w:rsid w:val="005F76E5"/>
    <w:rsid w:val="005F7BE3"/>
    <w:rsid w:val="005F7C50"/>
    <w:rsid w:val="00603F0B"/>
    <w:rsid w:val="0060531A"/>
    <w:rsid w:val="00605465"/>
    <w:rsid w:val="00605B8D"/>
    <w:rsid w:val="006060AE"/>
    <w:rsid w:val="006072A5"/>
    <w:rsid w:val="00607777"/>
    <w:rsid w:val="00607B3B"/>
    <w:rsid w:val="00607CAF"/>
    <w:rsid w:val="006102DC"/>
    <w:rsid w:val="006115EC"/>
    <w:rsid w:val="0061173D"/>
    <w:rsid w:val="00611C90"/>
    <w:rsid w:val="0061214C"/>
    <w:rsid w:val="006121D3"/>
    <w:rsid w:val="00612359"/>
    <w:rsid w:val="006125C5"/>
    <w:rsid w:val="0061308E"/>
    <w:rsid w:val="00613399"/>
    <w:rsid w:val="00613B65"/>
    <w:rsid w:val="0061402E"/>
    <w:rsid w:val="00614E3A"/>
    <w:rsid w:val="006151ED"/>
    <w:rsid w:val="00615809"/>
    <w:rsid w:val="00615EF9"/>
    <w:rsid w:val="0061674A"/>
    <w:rsid w:val="00616915"/>
    <w:rsid w:val="0061796F"/>
    <w:rsid w:val="00617E6E"/>
    <w:rsid w:val="00620195"/>
    <w:rsid w:val="006203D8"/>
    <w:rsid w:val="006204AF"/>
    <w:rsid w:val="00620C52"/>
    <w:rsid w:val="00620D85"/>
    <w:rsid w:val="00621729"/>
    <w:rsid w:val="00621FD4"/>
    <w:rsid w:val="00623892"/>
    <w:rsid w:val="00625932"/>
    <w:rsid w:val="006259FF"/>
    <w:rsid w:val="006267C2"/>
    <w:rsid w:val="00626CA8"/>
    <w:rsid w:val="0062719D"/>
    <w:rsid w:val="00627B3D"/>
    <w:rsid w:val="006304A9"/>
    <w:rsid w:val="00631429"/>
    <w:rsid w:val="006314A4"/>
    <w:rsid w:val="00631D75"/>
    <w:rsid w:val="0063293C"/>
    <w:rsid w:val="00634AD7"/>
    <w:rsid w:val="00635008"/>
    <w:rsid w:val="0063561F"/>
    <w:rsid w:val="00636528"/>
    <w:rsid w:val="0063657F"/>
    <w:rsid w:val="00636663"/>
    <w:rsid w:val="006372D6"/>
    <w:rsid w:val="0063747D"/>
    <w:rsid w:val="006407AF"/>
    <w:rsid w:val="00640ECF"/>
    <w:rsid w:val="00641652"/>
    <w:rsid w:val="00641F11"/>
    <w:rsid w:val="006432BD"/>
    <w:rsid w:val="006434F5"/>
    <w:rsid w:val="0064567C"/>
    <w:rsid w:val="00645DF4"/>
    <w:rsid w:val="006463A0"/>
    <w:rsid w:val="00646D0C"/>
    <w:rsid w:val="006500E5"/>
    <w:rsid w:val="00650CB8"/>
    <w:rsid w:val="00652122"/>
    <w:rsid w:val="006522CE"/>
    <w:rsid w:val="00652E41"/>
    <w:rsid w:val="00653ABD"/>
    <w:rsid w:val="00653BC6"/>
    <w:rsid w:val="006542F7"/>
    <w:rsid w:val="00654597"/>
    <w:rsid w:val="0065518F"/>
    <w:rsid w:val="00656CC2"/>
    <w:rsid w:val="00657AD4"/>
    <w:rsid w:val="00657AEC"/>
    <w:rsid w:val="00657DDD"/>
    <w:rsid w:val="0066090C"/>
    <w:rsid w:val="00661512"/>
    <w:rsid w:val="00663759"/>
    <w:rsid w:val="00663F32"/>
    <w:rsid w:val="0066418D"/>
    <w:rsid w:val="00664537"/>
    <w:rsid w:val="00665CBD"/>
    <w:rsid w:val="00666307"/>
    <w:rsid w:val="0066669E"/>
    <w:rsid w:val="006666A2"/>
    <w:rsid w:val="00667D37"/>
    <w:rsid w:val="00667F33"/>
    <w:rsid w:val="00670290"/>
    <w:rsid w:val="006713B9"/>
    <w:rsid w:val="00671BE6"/>
    <w:rsid w:val="0067297F"/>
    <w:rsid w:val="00673AC8"/>
    <w:rsid w:val="006751A0"/>
    <w:rsid w:val="006766F7"/>
    <w:rsid w:val="00676978"/>
    <w:rsid w:val="006800FE"/>
    <w:rsid w:val="0068034F"/>
    <w:rsid w:val="00681062"/>
    <w:rsid w:val="00682157"/>
    <w:rsid w:val="00682624"/>
    <w:rsid w:val="00684F76"/>
    <w:rsid w:val="006851C9"/>
    <w:rsid w:val="00687292"/>
    <w:rsid w:val="00687623"/>
    <w:rsid w:val="0069155A"/>
    <w:rsid w:val="006916D9"/>
    <w:rsid w:val="00691940"/>
    <w:rsid w:val="0069229F"/>
    <w:rsid w:val="006929DA"/>
    <w:rsid w:val="00692A6C"/>
    <w:rsid w:val="00693DA0"/>
    <w:rsid w:val="0069412C"/>
    <w:rsid w:val="006948A7"/>
    <w:rsid w:val="006955BB"/>
    <w:rsid w:val="006956BF"/>
    <w:rsid w:val="00697441"/>
    <w:rsid w:val="006A1085"/>
    <w:rsid w:val="006A1204"/>
    <w:rsid w:val="006A1A8A"/>
    <w:rsid w:val="006A3009"/>
    <w:rsid w:val="006A35C5"/>
    <w:rsid w:val="006A581D"/>
    <w:rsid w:val="006A63CF"/>
    <w:rsid w:val="006A7F3F"/>
    <w:rsid w:val="006B15BF"/>
    <w:rsid w:val="006B27BB"/>
    <w:rsid w:val="006B296D"/>
    <w:rsid w:val="006B36B1"/>
    <w:rsid w:val="006B4396"/>
    <w:rsid w:val="006B5D4B"/>
    <w:rsid w:val="006B6266"/>
    <w:rsid w:val="006B63F8"/>
    <w:rsid w:val="006B7E7A"/>
    <w:rsid w:val="006C14AC"/>
    <w:rsid w:val="006C3295"/>
    <w:rsid w:val="006C3833"/>
    <w:rsid w:val="006C440E"/>
    <w:rsid w:val="006C4811"/>
    <w:rsid w:val="006C569C"/>
    <w:rsid w:val="006C62C8"/>
    <w:rsid w:val="006C6BDA"/>
    <w:rsid w:val="006C6E78"/>
    <w:rsid w:val="006C6EFA"/>
    <w:rsid w:val="006D1282"/>
    <w:rsid w:val="006D1765"/>
    <w:rsid w:val="006D18A0"/>
    <w:rsid w:val="006D2C25"/>
    <w:rsid w:val="006D31B2"/>
    <w:rsid w:val="006D5981"/>
    <w:rsid w:val="006D5A49"/>
    <w:rsid w:val="006D7A4A"/>
    <w:rsid w:val="006E0401"/>
    <w:rsid w:val="006E2496"/>
    <w:rsid w:val="006E362B"/>
    <w:rsid w:val="006E39C2"/>
    <w:rsid w:val="006E47D0"/>
    <w:rsid w:val="006E49C4"/>
    <w:rsid w:val="006E4AE5"/>
    <w:rsid w:val="006E4EE3"/>
    <w:rsid w:val="006E7054"/>
    <w:rsid w:val="006E73F2"/>
    <w:rsid w:val="006E7960"/>
    <w:rsid w:val="006E7AF9"/>
    <w:rsid w:val="006F0340"/>
    <w:rsid w:val="006F2227"/>
    <w:rsid w:val="006F3496"/>
    <w:rsid w:val="006F457B"/>
    <w:rsid w:val="006F4DCD"/>
    <w:rsid w:val="006F50E6"/>
    <w:rsid w:val="006F5B8B"/>
    <w:rsid w:val="006F6281"/>
    <w:rsid w:val="006F7081"/>
    <w:rsid w:val="006F72D0"/>
    <w:rsid w:val="006F74F7"/>
    <w:rsid w:val="0070101D"/>
    <w:rsid w:val="00701BB7"/>
    <w:rsid w:val="007020B0"/>
    <w:rsid w:val="00702DAE"/>
    <w:rsid w:val="007034DC"/>
    <w:rsid w:val="00703783"/>
    <w:rsid w:val="0070379B"/>
    <w:rsid w:val="00704908"/>
    <w:rsid w:val="007076F7"/>
    <w:rsid w:val="00711479"/>
    <w:rsid w:val="00711EB4"/>
    <w:rsid w:val="00712171"/>
    <w:rsid w:val="007122FA"/>
    <w:rsid w:val="0071272A"/>
    <w:rsid w:val="0071482B"/>
    <w:rsid w:val="00714ADB"/>
    <w:rsid w:val="007163EA"/>
    <w:rsid w:val="00717B97"/>
    <w:rsid w:val="00717C2B"/>
    <w:rsid w:val="007204B6"/>
    <w:rsid w:val="00720B40"/>
    <w:rsid w:val="00720D5B"/>
    <w:rsid w:val="007217A5"/>
    <w:rsid w:val="00722632"/>
    <w:rsid w:val="00722800"/>
    <w:rsid w:val="00722E11"/>
    <w:rsid w:val="00722F76"/>
    <w:rsid w:val="007235A8"/>
    <w:rsid w:val="00723C57"/>
    <w:rsid w:val="00725DF3"/>
    <w:rsid w:val="00726162"/>
    <w:rsid w:val="007272CD"/>
    <w:rsid w:val="0072748A"/>
    <w:rsid w:val="0072765B"/>
    <w:rsid w:val="007276E4"/>
    <w:rsid w:val="00727A51"/>
    <w:rsid w:val="00727E4F"/>
    <w:rsid w:val="007304CC"/>
    <w:rsid w:val="0073053E"/>
    <w:rsid w:val="00730A26"/>
    <w:rsid w:val="0073265A"/>
    <w:rsid w:val="0073427B"/>
    <w:rsid w:val="00734BC0"/>
    <w:rsid w:val="00736689"/>
    <w:rsid w:val="00736FD0"/>
    <w:rsid w:val="00737680"/>
    <w:rsid w:val="00740440"/>
    <w:rsid w:val="0074076F"/>
    <w:rsid w:val="00741070"/>
    <w:rsid w:val="00741C15"/>
    <w:rsid w:val="007426C0"/>
    <w:rsid w:val="00744293"/>
    <w:rsid w:val="0074449D"/>
    <w:rsid w:val="00746935"/>
    <w:rsid w:val="00746FDD"/>
    <w:rsid w:val="007479A4"/>
    <w:rsid w:val="00747D6D"/>
    <w:rsid w:val="00751BB3"/>
    <w:rsid w:val="00752A16"/>
    <w:rsid w:val="00753864"/>
    <w:rsid w:val="007549A3"/>
    <w:rsid w:val="00754E11"/>
    <w:rsid w:val="00755458"/>
    <w:rsid w:val="00757383"/>
    <w:rsid w:val="00757707"/>
    <w:rsid w:val="00757F4F"/>
    <w:rsid w:val="007605B7"/>
    <w:rsid w:val="00762CE7"/>
    <w:rsid w:val="00763099"/>
    <w:rsid w:val="0076397D"/>
    <w:rsid w:val="00763B3F"/>
    <w:rsid w:val="00765638"/>
    <w:rsid w:val="00766E1C"/>
    <w:rsid w:val="00767442"/>
    <w:rsid w:val="007679D3"/>
    <w:rsid w:val="00767D91"/>
    <w:rsid w:val="00771CFE"/>
    <w:rsid w:val="0077222A"/>
    <w:rsid w:val="0077270D"/>
    <w:rsid w:val="00772981"/>
    <w:rsid w:val="007748BA"/>
    <w:rsid w:val="00775B64"/>
    <w:rsid w:val="00775FEE"/>
    <w:rsid w:val="00776455"/>
    <w:rsid w:val="00776636"/>
    <w:rsid w:val="00776C6D"/>
    <w:rsid w:val="00776F8B"/>
    <w:rsid w:val="007770A5"/>
    <w:rsid w:val="007774CE"/>
    <w:rsid w:val="007775C4"/>
    <w:rsid w:val="00781361"/>
    <w:rsid w:val="00781D9C"/>
    <w:rsid w:val="00782439"/>
    <w:rsid w:val="007829D1"/>
    <w:rsid w:val="00783412"/>
    <w:rsid w:val="0078474B"/>
    <w:rsid w:val="00784B44"/>
    <w:rsid w:val="00784BC5"/>
    <w:rsid w:val="00785A7A"/>
    <w:rsid w:val="007865D2"/>
    <w:rsid w:val="00787027"/>
    <w:rsid w:val="00790217"/>
    <w:rsid w:val="00790637"/>
    <w:rsid w:val="007908FC"/>
    <w:rsid w:val="00790DF3"/>
    <w:rsid w:val="00790F43"/>
    <w:rsid w:val="007914B7"/>
    <w:rsid w:val="00791A3F"/>
    <w:rsid w:val="00791DA9"/>
    <w:rsid w:val="0079226D"/>
    <w:rsid w:val="007922A9"/>
    <w:rsid w:val="00792E43"/>
    <w:rsid w:val="00792F04"/>
    <w:rsid w:val="00793788"/>
    <w:rsid w:val="00793B4C"/>
    <w:rsid w:val="00793B80"/>
    <w:rsid w:val="00793BDC"/>
    <w:rsid w:val="007947DC"/>
    <w:rsid w:val="0079660A"/>
    <w:rsid w:val="00796F36"/>
    <w:rsid w:val="00797F62"/>
    <w:rsid w:val="007A0117"/>
    <w:rsid w:val="007A0743"/>
    <w:rsid w:val="007A0CBA"/>
    <w:rsid w:val="007A2DCE"/>
    <w:rsid w:val="007A32E9"/>
    <w:rsid w:val="007A7737"/>
    <w:rsid w:val="007B05CC"/>
    <w:rsid w:val="007B07BE"/>
    <w:rsid w:val="007B1710"/>
    <w:rsid w:val="007B2CE3"/>
    <w:rsid w:val="007B2CEA"/>
    <w:rsid w:val="007B2E46"/>
    <w:rsid w:val="007B2EC1"/>
    <w:rsid w:val="007B30E9"/>
    <w:rsid w:val="007B36C3"/>
    <w:rsid w:val="007B4065"/>
    <w:rsid w:val="007B59C9"/>
    <w:rsid w:val="007C0456"/>
    <w:rsid w:val="007C139B"/>
    <w:rsid w:val="007C188F"/>
    <w:rsid w:val="007C3F80"/>
    <w:rsid w:val="007C4773"/>
    <w:rsid w:val="007C4B24"/>
    <w:rsid w:val="007C4E71"/>
    <w:rsid w:val="007C51D8"/>
    <w:rsid w:val="007C5AE3"/>
    <w:rsid w:val="007C62E1"/>
    <w:rsid w:val="007C78EE"/>
    <w:rsid w:val="007D1776"/>
    <w:rsid w:val="007D1E00"/>
    <w:rsid w:val="007D26BE"/>
    <w:rsid w:val="007D2BD8"/>
    <w:rsid w:val="007D3096"/>
    <w:rsid w:val="007D52CA"/>
    <w:rsid w:val="007D7523"/>
    <w:rsid w:val="007E0C02"/>
    <w:rsid w:val="007E1176"/>
    <w:rsid w:val="007E1F55"/>
    <w:rsid w:val="007E2AF8"/>
    <w:rsid w:val="007E310A"/>
    <w:rsid w:val="007E3A0D"/>
    <w:rsid w:val="007E4A6E"/>
    <w:rsid w:val="007E5D0E"/>
    <w:rsid w:val="007E612E"/>
    <w:rsid w:val="007E657A"/>
    <w:rsid w:val="007E68C1"/>
    <w:rsid w:val="007F0380"/>
    <w:rsid w:val="007F19D0"/>
    <w:rsid w:val="007F1F05"/>
    <w:rsid w:val="007F24D0"/>
    <w:rsid w:val="007F2681"/>
    <w:rsid w:val="007F2E24"/>
    <w:rsid w:val="007F2FF7"/>
    <w:rsid w:val="007F3272"/>
    <w:rsid w:val="007F3518"/>
    <w:rsid w:val="007F3901"/>
    <w:rsid w:val="007F3D0E"/>
    <w:rsid w:val="007F45D1"/>
    <w:rsid w:val="007F4902"/>
    <w:rsid w:val="007F5015"/>
    <w:rsid w:val="007F5250"/>
    <w:rsid w:val="007F5C21"/>
    <w:rsid w:val="007F6DE7"/>
    <w:rsid w:val="007F6E55"/>
    <w:rsid w:val="008012AA"/>
    <w:rsid w:val="00801385"/>
    <w:rsid w:val="008042B0"/>
    <w:rsid w:val="008054E0"/>
    <w:rsid w:val="0080658A"/>
    <w:rsid w:val="008067CD"/>
    <w:rsid w:val="008072EB"/>
    <w:rsid w:val="0080788F"/>
    <w:rsid w:val="00810902"/>
    <w:rsid w:val="00812236"/>
    <w:rsid w:val="00812410"/>
    <w:rsid w:val="00813A76"/>
    <w:rsid w:val="00813D2F"/>
    <w:rsid w:val="0081452F"/>
    <w:rsid w:val="008146C6"/>
    <w:rsid w:val="00814B77"/>
    <w:rsid w:val="00814FEF"/>
    <w:rsid w:val="008169ED"/>
    <w:rsid w:val="0081799E"/>
    <w:rsid w:val="00817B54"/>
    <w:rsid w:val="008207CC"/>
    <w:rsid w:val="00821377"/>
    <w:rsid w:val="0082165A"/>
    <w:rsid w:val="008222CC"/>
    <w:rsid w:val="00823031"/>
    <w:rsid w:val="00824543"/>
    <w:rsid w:val="00824F27"/>
    <w:rsid w:val="0082615F"/>
    <w:rsid w:val="0083016C"/>
    <w:rsid w:val="00830C23"/>
    <w:rsid w:val="00831B5F"/>
    <w:rsid w:val="00831C16"/>
    <w:rsid w:val="0083224F"/>
    <w:rsid w:val="00832D93"/>
    <w:rsid w:val="00833246"/>
    <w:rsid w:val="00834247"/>
    <w:rsid w:val="00835637"/>
    <w:rsid w:val="00835D2B"/>
    <w:rsid w:val="0083683B"/>
    <w:rsid w:val="008369A6"/>
    <w:rsid w:val="008369B8"/>
    <w:rsid w:val="00836C91"/>
    <w:rsid w:val="00840262"/>
    <w:rsid w:val="0084166E"/>
    <w:rsid w:val="0084467B"/>
    <w:rsid w:val="00845690"/>
    <w:rsid w:val="00845CC8"/>
    <w:rsid w:val="00845E4D"/>
    <w:rsid w:val="00845E7A"/>
    <w:rsid w:val="0084628C"/>
    <w:rsid w:val="00846727"/>
    <w:rsid w:val="008474D3"/>
    <w:rsid w:val="00847EB9"/>
    <w:rsid w:val="00850A9A"/>
    <w:rsid w:val="00850C1F"/>
    <w:rsid w:val="0085138B"/>
    <w:rsid w:val="00851FFF"/>
    <w:rsid w:val="00855216"/>
    <w:rsid w:val="00857185"/>
    <w:rsid w:val="008572A6"/>
    <w:rsid w:val="00861AAB"/>
    <w:rsid w:val="00862975"/>
    <w:rsid w:val="00863B1A"/>
    <w:rsid w:val="008652B5"/>
    <w:rsid w:val="008655DE"/>
    <w:rsid w:val="00866C68"/>
    <w:rsid w:val="008670C1"/>
    <w:rsid w:val="008704BD"/>
    <w:rsid w:val="00873148"/>
    <w:rsid w:val="008747D6"/>
    <w:rsid w:val="008767F5"/>
    <w:rsid w:val="008773C2"/>
    <w:rsid w:val="00877AEB"/>
    <w:rsid w:val="008800AF"/>
    <w:rsid w:val="008801E0"/>
    <w:rsid w:val="008814E1"/>
    <w:rsid w:val="00882689"/>
    <w:rsid w:val="0088279B"/>
    <w:rsid w:val="00882DB2"/>
    <w:rsid w:val="00882E3A"/>
    <w:rsid w:val="00883625"/>
    <w:rsid w:val="008848DD"/>
    <w:rsid w:val="008849CE"/>
    <w:rsid w:val="00886AF5"/>
    <w:rsid w:val="00887564"/>
    <w:rsid w:val="008879D7"/>
    <w:rsid w:val="00887BB0"/>
    <w:rsid w:val="008901A6"/>
    <w:rsid w:val="0089341A"/>
    <w:rsid w:val="008935BD"/>
    <w:rsid w:val="00893EC9"/>
    <w:rsid w:val="008945D1"/>
    <w:rsid w:val="0089546F"/>
    <w:rsid w:val="00896067"/>
    <w:rsid w:val="00896BD5"/>
    <w:rsid w:val="00897468"/>
    <w:rsid w:val="00897582"/>
    <w:rsid w:val="00897E00"/>
    <w:rsid w:val="008A0949"/>
    <w:rsid w:val="008A0A31"/>
    <w:rsid w:val="008A0BA5"/>
    <w:rsid w:val="008A15D3"/>
    <w:rsid w:val="008A178D"/>
    <w:rsid w:val="008A1835"/>
    <w:rsid w:val="008A198F"/>
    <w:rsid w:val="008A291F"/>
    <w:rsid w:val="008A3E0B"/>
    <w:rsid w:val="008A43CF"/>
    <w:rsid w:val="008A489F"/>
    <w:rsid w:val="008A51DA"/>
    <w:rsid w:val="008B0D49"/>
    <w:rsid w:val="008B0F8C"/>
    <w:rsid w:val="008B6916"/>
    <w:rsid w:val="008B6CC4"/>
    <w:rsid w:val="008C2081"/>
    <w:rsid w:val="008C3620"/>
    <w:rsid w:val="008C415C"/>
    <w:rsid w:val="008C7113"/>
    <w:rsid w:val="008C7777"/>
    <w:rsid w:val="008D081F"/>
    <w:rsid w:val="008D10AE"/>
    <w:rsid w:val="008D1845"/>
    <w:rsid w:val="008D2B0D"/>
    <w:rsid w:val="008D2CCE"/>
    <w:rsid w:val="008D529B"/>
    <w:rsid w:val="008D5528"/>
    <w:rsid w:val="008D62C8"/>
    <w:rsid w:val="008D6ADE"/>
    <w:rsid w:val="008E020C"/>
    <w:rsid w:val="008E0497"/>
    <w:rsid w:val="008E277D"/>
    <w:rsid w:val="008E2AA9"/>
    <w:rsid w:val="008E2DD0"/>
    <w:rsid w:val="008E3101"/>
    <w:rsid w:val="008E41C2"/>
    <w:rsid w:val="008E4756"/>
    <w:rsid w:val="008E4CAE"/>
    <w:rsid w:val="008E5313"/>
    <w:rsid w:val="008E5CEF"/>
    <w:rsid w:val="008E7BEA"/>
    <w:rsid w:val="008E7F59"/>
    <w:rsid w:val="008F03B6"/>
    <w:rsid w:val="008F0A72"/>
    <w:rsid w:val="008F13AA"/>
    <w:rsid w:val="008F17E2"/>
    <w:rsid w:val="008F2086"/>
    <w:rsid w:val="008F2F87"/>
    <w:rsid w:val="008F4CCA"/>
    <w:rsid w:val="008F4F62"/>
    <w:rsid w:val="008F562D"/>
    <w:rsid w:val="008F6E20"/>
    <w:rsid w:val="008F7123"/>
    <w:rsid w:val="00900469"/>
    <w:rsid w:val="0090050E"/>
    <w:rsid w:val="0090055D"/>
    <w:rsid w:val="00900724"/>
    <w:rsid w:val="0090098C"/>
    <w:rsid w:val="00901B00"/>
    <w:rsid w:val="00902C73"/>
    <w:rsid w:val="0090379A"/>
    <w:rsid w:val="00903DD4"/>
    <w:rsid w:val="00903E2D"/>
    <w:rsid w:val="0090466C"/>
    <w:rsid w:val="00905923"/>
    <w:rsid w:val="00905E6C"/>
    <w:rsid w:val="00906336"/>
    <w:rsid w:val="00906AB7"/>
    <w:rsid w:val="00907BAE"/>
    <w:rsid w:val="00910AAC"/>
    <w:rsid w:val="00911D1A"/>
    <w:rsid w:val="009144AB"/>
    <w:rsid w:val="0091616F"/>
    <w:rsid w:val="009171F0"/>
    <w:rsid w:val="009212A3"/>
    <w:rsid w:val="00921352"/>
    <w:rsid w:val="00921882"/>
    <w:rsid w:val="009218DD"/>
    <w:rsid w:val="00921B8A"/>
    <w:rsid w:val="0092202E"/>
    <w:rsid w:val="009237AF"/>
    <w:rsid w:val="009239E6"/>
    <w:rsid w:val="00924CA3"/>
    <w:rsid w:val="00926021"/>
    <w:rsid w:val="0092630A"/>
    <w:rsid w:val="00926345"/>
    <w:rsid w:val="00926AF4"/>
    <w:rsid w:val="00927F56"/>
    <w:rsid w:val="0093224D"/>
    <w:rsid w:val="00932CF9"/>
    <w:rsid w:val="00933E1F"/>
    <w:rsid w:val="00935E9C"/>
    <w:rsid w:val="00936950"/>
    <w:rsid w:val="00937105"/>
    <w:rsid w:val="00940015"/>
    <w:rsid w:val="00940638"/>
    <w:rsid w:val="009418A1"/>
    <w:rsid w:val="00942B26"/>
    <w:rsid w:val="009438B9"/>
    <w:rsid w:val="00943A65"/>
    <w:rsid w:val="00944565"/>
    <w:rsid w:val="009446CB"/>
    <w:rsid w:val="00944A2A"/>
    <w:rsid w:val="00944BA7"/>
    <w:rsid w:val="009459AD"/>
    <w:rsid w:val="0094659E"/>
    <w:rsid w:val="0094722B"/>
    <w:rsid w:val="00947D91"/>
    <w:rsid w:val="00947FD3"/>
    <w:rsid w:val="0095021F"/>
    <w:rsid w:val="00950824"/>
    <w:rsid w:val="009514D8"/>
    <w:rsid w:val="009516FE"/>
    <w:rsid w:val="0095417C"/>
    <w:rsid w:val="009558BE"/>
    <w:rsid w:val="0095664E"/>
    <w:rsid w:val="009579CB"/>
    <w:rsid w:val="0096065E"/>
    <w:rsid w:val="00960BF6"/>
    <w:rsid w:val="00961138"/>
    <w:rsid w:val="009611C6"/>
    <w:rsid w:val="00961FDB"/>
    <w:rsid w:val="00963F14"/>
    <w:rsid w:val="009641BC"/>
    <w:rsid w:val="009641C9"/>
    <w:rsid w:val="009646D0"/>
    <w:rsid w:val="00965176"/>
    <w:rsid w:val="009661F8"/>
    <w:rsid w:val="009664E2"/>
    <w:rsid w:val="00966A1F"/>
    <w:rsid w:val="00967198"/>
    <w:rsid w:val="0096764D"/>
    <w:rsid w:val="009703F6"/>
    <w:rsid w:val="00971FBC"/>
    <w:rsid w:val="009723B4"/>
    <w:rsid w:val="00972C2A"/>
    <w:rsid w:val="00973FE6"/>
    <w:rsid w:val="00974253"/>
    <w:rsid w:val="009765F0"/>
    <w:rsid w:val="00976E8F"/>
    <w:rsid w:val="009771D0"/>
    <w:rsid w:val="0097721D"/>
    <w:rsid w:val="00977468"/>
    <w:rsid w:val="00977A42"/>
    <w:rsid w:val="0098041A"/>
    <w:rsid w:val="0098080E"/>
    <w:rsid w:val="0098115B"/>
    <w:rsid w:val="00981EBE"/>
    <w:rsid w:val="0098234C"/>
    <w:rsid w:val="00982E18"/>
    <w:rsid w:val="009854E6"/>
    <w:rsid w:val="009857C5"/>
    <w:rsid w:val="00985B10"/>
    <w:rsid w:val="00990B34"/>
    <w:rsid w:val="00990D47"/>
    <w:rsid w:val="0099162C"/>
    <w:rsid w:val="00991962"/>
    <w:rsid w:val="00991F05"/>
    <w:rsid w:val="00993A24"/>
    <w:rsid w:val="00993AC6"/>
    <w:rsid w:val="0099482A"/>
    <w:rsid w:val="00994846"/>
    <w:rsid w:val="0099546A"/>
    <w:rsid w:val="009956FD"/>
    <w:rsid w:val="009965D9"/>
    <w:rsid w:val="00996DB4"/>
    <w:rsid w:val="009A0119"/>
    <w:rsid w:val="009A0793"/>
    <w:rsid w:val="009A153A"/>
    <w:rsid w:val="009A3145"/>
    <w:rsid w:val="009A3CB5"/>
    <w:rsid w:val="009A3DDA"/>
    <w:rsid w:val="009A4942"/>
    <w:rsid w:val="009A55E7"/>
    <w:rsid w:val="009B0AE5"/>
    <w:rsid w:val="009B102F"/>
    <w:rsid w:val="009B287E"/>
    <w:rsid w:val="009B2F13"/>
    <w:rsid w:val="009B381E"/>
    <w:rsid w:val="009B4059"/>
    <w:rsid w:val="009B413C"/>
    <w:rsid w:val="009B58AF"/>
    <w:rsid w:val="009B69CF"/>
    <w:rsid w:val="009B6D3D"/>
    <w:rsid w:val="009B70F9"/>
    <w:rsid w:val="009C017B"/>
    <w:rsid w:val="009C207A"/>
    <w:rsid w:val="009C2B49"/>
    <w:rsid w:val="009C401B"/>
    <w:rsid w:val="009C4797"/>
    <w:rsid w:val="009C58A3"/>
    <w:rsid w:val="009C5944"/>
    <w:rsid w:val="009C5C23"/>
    <w:rsid w:val="009C5C40"/>
    <w:rsid w:val="009C6143"/>
    <w:rsid w:val="009C6E35"/>
    <w:rsid w:val="009C762E"/>
    <w:rsid w:val="009D07B5"/>
    <w:rsid w:val="009D0C68"/>
    <w:rsid w:val="009D1C23"/>
    <w:rsid w:val="009D221B"/>
    <w:rsid w:val="009D221E"/>
    <w:rsid w:val="009D2568"/>
    <w:rsid w:val="009D2BCB"/>
    <w:rsid w:val="009D420C"/>
    <w:rsid w:val="009D6995"/>
    <w:rsid w:val="009E0D99"/>
    <w:rsid w:val="009E14BC"/>
    <w:rsid w:val="009E3A31"/>
    <w:rsid w:val="009E60CF"/>
    <w:rsid w:val="009E6664"/>
    <w:rsid w:val="009E6691"/>
    <w:rsid w:val="009E6DCF"/>
    <w:rsid w:val="009E70ED"/>
    <w:rsid w:val="009E7BBD"/>
    <w:rsid w:val="009F0379"/>
    <w:rsid w:val="009F2725"/>
    <w:rsid w:val="009F27D8"/>
    <w:rsid w:val="009F44CC"/>
    <w:rsid w:val="009F4512"/>
    <w:rsid w:val="009F4A3E"/>
    <w:rsid w:val="009F56EF"/>
    <w:rsid w:val="009F58A1"/>
    <w:rsid w:val="009F62E5"/>
    <w:rsid w:val="009F65D2"/>
    <w:rsid w:val="009F6602"/>
    <w:rsid w:val="009F6C0F"/>
    <w:rsid w:val="00A020A1"/>
    <w:rsid w:val="00A0404C"/>
    <w:rsid w:val="00A04098"/>
    <w:rsid w:val="00A047E3"/>
    <w:rsid w:val="00A04A76"/>
    <w:rsid w:val="00A04EC3"/>
    <w:rsid w:val="00A05739"/>
    <w:rsid w:val="00A05BC0"/>
    <w:rsid w:val="00A073BB"/>
    <w:rsid w:val="00A07A54"/>
    <w:rsid w:val="00A10703"/>
    <w:rsid w:val="00A107FE"/>
    <w:rsid w:val="00A10A9A"/>
    <w:rsid w:val="00A11CBC"/>
    <w:rsid w:val="00A12350"/>
    <w:rsid w:val="00A1483F"/>
    <w:rsid w:val="00A178D9"/>
    <w:rsid w:val="00A178FD"/>
    <w:rsid w:val="00A20019"/>
    <w:rsid w:val="00A25D64"/>
    <w:rsid w:val="00A25D6F"/>
    <w:rsid w:val="00A26306"/>
    <w:rsid w:val="00A26943"/>
    <w:rsid w:val="00A270B2"/>
    <w:rsid w:val="00A27AD6"/>
    <w:rsid w:val="00A305D6"/>
    <w:rsid w:val="00A316CD"/>
    <w:rsid w:val="00A31DA9"/>
    <w:rsid w:val="00A323F1"/>
    <w:rsid w:val="00A3299B"/>
    <w:rsid w:val="00A32E09"/>
    <w:rsid w:val="00A32EDC"/>
    <w:rsid w:val="00A3397E"/>
    <w:rsid w:val="00A3400F"/>
    <w:rsid w:val="00A34814"/>
    <w:rsid w:val="00A34BD9"/>
    <w:rsid w:val="00A37F85"/>
    <w:rsid w:val="00A4140C"/>
    <w:rsid w:val="00A4170E"/>
    <w:rsid w:val="00A427B5"/>
    <w:rsid w:val="00A429F3"/>
    <w:rsid w:val="00A42B86"/>
    <w:rsid w:val="00A455A9"/>
    <w:rsid w:val="00A46A4B"/>
    <w:rsid w:val="00A47283"/>
    <w:rsid w:val="00A47905"/>
    <w:rsid w:val="00A50784"/>
    <w:rsid w:val="00A52E84"/>
    <w:rsid w:val="00A53ED9"/>
    <w:rsid w:val="00A54BF0"/>
    <w:rsid w:val="00A5520A"/>
    <w:rsid w:val="00A55DBB"/>
    <w:rsid w:val="00A55F2E"/>
    <w:rsid w:val="00A6034C"/>
    <w:rsid w:val="00A606A0"/>
    <w:rsid w:val="00A60C24"/>
    <w:rsid w:val="00A611BF"/>
    <w:rsid w:val="00A613D9"/>
    <w:rsid w:val="00A625AA"/>
    <w:rsid w:val="00A62B95"/>
    <w:rsid w:val="00A6373C"/>
    <w:rsid w:val="00A64B95"/>
    <w:rsid w:val="00A651B0"/>
    <w:rsid w:val="00A65457"/>
    <w:rsid w:val="00A659B6"/>
    <w:rsid w:val="00A65E00"/>
    <w:rsid w:val="00A66C2E"/>
    <w:rsid w:val="00A66D40"/>
    <w:rsid w:val="00A66FDE"/>
    <w:rsid w:val="00A67F94"/>
    <w:rsid w:val="00A7073B"/>
    <w:rsid w:val="00A72666"/>
    <w:rsid w:val="00A72757"/>
    <w:rsid w:val="00A7447D"/>
    <w:rsid w:val="00A746F9"/>
    <w:rsid w:val="00A7502E"/>
    <w:rsid w:val="00A75D22"/>
    <w:rsid w:val="00A77384"/>
    <w:rsid w:val="00A778C3"/>
    <w:rsid w:val="00A809EB"/>
    <w:rsid w:val="00A8125C"/>
    <w:rsid w:val="00A81B0D"/>
    <w:rsid w:val="00A82209"/>
    <w:rsid w:val="00A82693"/>
    <w:rsid w:val="00A84177"/>
    <w:rsid w:val="00A87570"/>
    <w:rsid w:val="00A87992"/>
    <w:rsid w:val="00A90327"/>
    <w:rsid w:val="00A90456"/>
    <w:rsid w:val="00A906A6"/>
    <w:rsid w:val="00A908A9"/>
    <w:rsid w:val="00A912C6"/>
    <w:rsid w:val="00A9228F"/>
    <w:rsid w:val="00A9285E"/>
    <w:rsid w:val="00A9300A"/>
    <w:rsid w:val="00A94129"/>
    <w:rsid w:val="00A94A6E"/>
    <w:rsid w:val="00A97F7A"/>
    <w:rsid w:val="00AA0263"/>
    <w:rsid w:val="00AA06BE"/>
    <w:rsid w:val="00AA0C62"/>
    <w:rsid w:val="00AA147B"/>
    <w:rsid w:val="00AA1B77"/>
    <w:rsid w:val="00AA20D7"/>
    <w:rsid w:val="00AA23C5"/>
    <w:rsid w:val="00AA29B8"/>
    <w:rsid w:val="00AA2B67"/>
    <w:rsid w:val="00AA2E7B"/>
    <w:rsid w:val="00AA4085"/>
    <w:rsid w:val="00AA4FAA"/>
    <w:rsid w:val="00AA5397"/>
    <w:rsid w:val="00AA5DB7"/>
    <w:rsid w:val="00AA607B"/>
    <w:rsid w:val="00AA64DB"/>
    <w:rsid w:val="00AB0122"/>
    <w:rsid w:val="00AB0AA4"/>
    <w:rsid w:val="00AB0E77"/>
    <w:rsid w:val="00AB0F76"/>
    <w:rsid w:val="00AB1BB1"/>
    <w:rsid w:val="00AB1D77"/>
    <w:rsid w:val="00AB30FA"/>
    <w:rsid w:val="00AB4692"/>
    <w:rsid w:val="00AB478C"/>
    <w:rsid w:val="00AB49C3"/>
    <w:rsid w:val="00AB52AC"/>
    <w:rsid w:val="00AB55BE"/>
    <w:rsid w:val="00AB5626"/>
    <w:rsid w:val="00AB6351"/>
    <w:rsid w:val="00AB65AA"/>
    <w:rsid w:val="00AB7040"/>
    <w:rsid w:val="00AB7A6D"/>
    <w:rsid w:val="00AB7D8F"/>
    <w:rsid w:val="00AC0EEC"/>
    <w:rsid w:val="00AC16FF"/>
    <w:rsid w:val="00AC215A"/>
    <w:rsid w:val="00AC2567"/>
    <w:rsid w:val="00AC2933"/>
    <w:rsid w:val="00AC2B64"/>
    <w:rsid w:val="00AC4F72"/>
    <w:rsid w:val="00AC5F31"/>
    <w:rsid w:val="00AC6B2C"/>
    <w:rsid w:val="00AC745E"/>
    <w:rsid w:val="00AD072F"/>
    <w:rsid w:val="00AD081B"/>
    <w:rsid w:val="00AD2672"/>
    <w:rsid w:val="00AD30D4"/>
    <w:rsid w:val="00AD3FF6"/>
    <w:rsid w:val="00AD4A0F"/>
    <w:rsid w:val="00AD57B4"/>
    <w:rsid w:val="00AD6277"/>
    <w:rsid w:val="00AD7291"/>
    <w:rsid w:val="00AE068A"/>
    <w:rsid w:val="00AE0FB7"/>
    <w:rsid w:val="00AE15A1"/>
    <w:rsid w:val="00AE16E6"/>
    <w:rsid w:val="00AE2080"/>
    <w:rsid w:val="00AE282D"/>
    <w:rsid w:val="00AE4A0E"/>
    <w:rsid w:val="00AE52FC"/>
    <w:rsid w:val="00AE53B2"/>
    <w:rsid w:val="00AE60DB"/>
    <w:rsid w:val="00AE6D9C"/>
    <w:rsid w:val="00AE712B"/>
    <w:rsid w:val="00AE72D1"/>
    <w:rsid w:val="00AE783E"/>
    <w:rsid w:val="00AE7FAA"/>
    <w:rsid w:val="00AF042D"/>
    <w:rsid w:val="00AF087F"/>
    <w:rsid w:val="00AF0ED8"/>
    <w:rsid w:val="00AF35C9"/>
    <w:rsid w:val="00AF5132"/>
    <w:rsid w:val="00AF5611"/>
    <w:rsid w:val="00AF78D5"/>
    <w:rsid w:val="00AF7F2E"/>
    <w:rsid w:val="00B01F1A"/>
    <w:rsid w:val="00B0200F"/>
    <w:rsid w:val="00B0223F"/>
    <w:rsid w:val="00B03CF5"/>
    <w:rsid w:val="00B05847"/>
    <w:rsid w:val="00B05A64"/>
    <w:rsid w:val="00B05B2B"/>
    <w:rsid w:val="00B0671D"/>
    <w:rsid w:val="00B073FF"/>
    <w:rsid w:val="00B11F20"/>
    <w:rsid w:val="00B12132"/>
    <w:rsid w:val="00B12635"/>
    <w:rsid w:val="00B1305A"/>
    <w:rsid w:val="00B14C59"/>
    <w:rsid w:val="00B15761"/>
    <w:rsid w:val="00B15F1E"/>
    <w:rsid w:val="00B16A58"/>
    <w:rsid w:val="00B17845"/>
    <w:rsid w:val="00B20B14"/>
    <w:rsid w:val="00B21A4A"/>
    <w:rsid w:val="00B21CE6"/>
    <w:rsid w:val="00B22D60"/>
    <w:rsid w:val="00B234CD"/>
    <w:rsid w:val="00B23F60"/>
    <w:rsid w:val="00B24764"/>
    <w:rsid w:val="00B25361"/>
    <w:rsid w:val="00B259C7"/>
    <w:rsid w:val="00B26A24"/>
    <w:rsid w:val="00B272EF"/>
    <w:rsid w:val="00B27617"/>
    <w:rsid w:val="00B30145"/>
    <w:rsid w:val="00B3115C"/>
    <w:rsid w:val="00B31391"/>
    <w:rsid w:val="00B31B92"/>
    <w:rsid w:val="00B32A4F"/>
    <w:rsid w:val="00B32D70"/>
    <w:rsid w:val="00B3330A"/>
    <w:rsid w:val="00B33DDB"/>
    <w:rsid w:val="00B34975"/>
    <w:rsid w:val="00B363AB"/>
    <w:rsid w:val="00B3737A"/>
    <w:rsid w:val="00B373EE"/>
    <w:rsid w:val="00B405B3"/>
    <w:rsid w:val="00B4137A"/>
    <w:rsid w:val="00B41F2C"/>
    <w:rsid w:val="00B433F2"/>
    <w:rsid w:val="00B43702"/>
    <w:rsid w:val="00B44461"/>
    <w:rsid w:val="00B44C0B"/>
    <w:rsid w:val="00B44FB5"/>
    <w:rsid w:val="00B4543A"/>
    <w:rsid w:val="00B46406"/>
    <w:rsid w:val="00B46EDC"/>
    <w:rsid w:val="00B47A4B"/>
    <w:rsid w:val="00B50327"/>
    <w:rsid w:val="00B50A3B"/>
    <w:rsid w:val="00B50E5A"/>
    <w:rsid w:val="00B52B5F"/>
    <w:rsid w:val="00B531D2"/>
    <w:rsid w:val="00B53F0E"/>
    <w:rsid w:val="00B54A96"/>
    <w:rsid w:val="00B54E80"/>
    <w:rsid w:val="00B55123"/>
    <w:rsid w:val="00B55968"/>
    <w:rsid w:val="00B57BF5"/>
    <w:rsid w:val="00B57E39"/>
    <w:rsid w:val="00B622F9"/>
    <w:rsid w:val="00B62DFE"/>
    <w:rsid w:val="00B63F8A"/>
    <w:rsid w:val="00B66B4A"/>
    <w:rsid w:val="00B66E8C"/>
    <w:rsid w:val="00B67C38"/>
    <w:rsid w:val="00B71D16"/>
    <w:rsid w:val="00B72102"/>
    <w:rsid w:val="00B741D4"/>
    <w:rsid w:val="00B74D3A"/>
    <w:rsid w:val="00B74E71"/>
    <w:rsid w:val="00B76010"/>
    <w:rsid w:val="00B760EC"/>
    <w:rsid w:val="00B77C0D"/>
    <w:rsid w:val="00B77D07"/>
    <w:rsid w:val="00B81478"/>
    <w:rsid w:val="00B817E6"/>
    <w:rsid w:val="00B82C5D"/>
    <w:rsid w:val="00B83072"/>
    <w:rsid w:val="00B8341F"/>
    <w:rsid w:val="00B8432A"/>
    <w:rsid w:val="00B846BB"/>
    <w:rsid w:val="00B8491E"/>
    <w:rsid w:val="00B84AC9"/>
    <w:rsid w:val="00B85D54"/>
    <w:rsid w:val="00B8638C"/>
    <w:rsid w:val="00B9189D"/>
    <w:rsid w:val="00B918C0"/>
    <w:rsid w:val="00B91E3C"/>
    <w:rsid w:val="00B91F01"/>
    <w:rsid w:val="00B921B7"/>
    <w:rsid w:val="00B922C9"/>
    <w:rsid w:val="00B94DEF"/>
    <w:rsid w:val="00B9549A"/>
    <w:rsid w:val="00B96A5F"/>
    <w:rsid w:val="00B96EBE"/>
    <w:rsid w:val="00B97260"/>
    <w:rsid w:val="00BA0A56"/>
    <w:rsid w:val="00BA1D20"/>
    <w:rsid w:val="00BA2144"/>
    <w:rsid w:val="00BA263C"/>
    <w:rsid w:val="00BA328A"/>
    <w:rsid w:val="00BA54F9"/>
    <w:rsid w:val="00BA552F"/>
    <w:rsid w:val="00BA616A"/>
    <w:rsid w:val="00BA6A49"/>
    <w:rsid w:val="00BA6F5E"/>
    <w:rsid w:val="00BA71C1"/>
    <w:rsid w:val="00BB0504"/>
    <w:rsid w:val="00BB2570"/>
    <w:rsid w:val="00BB2B12"/>
    <w:rsid w:val="00BB3701"/>
    <w:rsid w:val="00BB38B7"/>
    <w:rsid w:val="00BB3F1D"/>
    <w:rsid w:val="00BB41F2"/>
    <w:rsid w:val="00BB47B6"/>
    <w:rsid w:val="00BB5DFD"/>
    <w:rsid w:val="00BB691F"/>
    <w:rsid w:val="00BB7401"/>
    <w:rsid w:val="00BB77AF"/>
    <w:rsid w:val="00BC2572"/>
    <w:rsid w:val="00BC327F"/>
    <w:rsid w:val="00BC35A4"/>
    <w:rsid w:val="00BC3A5D"/>
    <w:rsid w:val="00BC3E2D"/>
    <w:rsid w:val="00BC4C79"/>
    <w:rsid w:val="00BC4F30"/>
    <w:rsid w:val="00BC65EC"/>
    <w:rsid w:val="00BC6BA0"/>
    <w:rsid w:val="00BC7320"/>
    <w:rsid w:val="00BC749B"/>
    <w:rsid w:val="00BC7668"/>
    <w:rsid w:val="00BD092D"/>
    <w:rsid w:val="00BD1603"/>
    <w:rsid w:val="00BD2CBA"/>
    <w:rsid w:val="00BD36C1"/>
    <w:rsid w:val="00BD3B60"/>
    <w:rsid w:val="00BD3C20"/>
    <w:rsid w:val="00BD4038"/>
    <w:rsid w:val="00BD4A34"/>
    <w:rsid w:val="00BD5BEA"/>
    <w:rsid w:val="00BD5CC9"/>
    <w:rsid w:val="00BD5EDE"/>
    <w:rsid w:val="00BD6998"/>
    <w:rsid w:val="00BD7F7D"/>
    <w:rsid w:val="00BD7F82"/>
    <w:rsid w:val="00BE12BE"/>
    <w:rsid w:val="00BE16EB"/>
    <w:rsid w:val="00BE28AB"/>
    <w:rsid w:val="00BE29E4"/>
    <w:rsid w:val="00BE2D68"/>
    <w:rsid w:val="00BE35BC"/>
    <w:rsid w:val="00BE5EA2"/>
    <w:rsid w:val="00BE6AAB"/>
    <w:rsid w:val="00BF08B1"/>
    <w:rsid w:val="00BF0D72"/>
    <w:rsid w:val="00BF116C"/>
    <w:rsid w:val="00BF2BEB"/>
    <w:rsid w:val="00BF3220"/>
    <w:rsid w:val="00BF380A"/>
    <w:rsid w:val="00BF4311"/>
    <w:rsid w:val="00BF5790"/>
    <w:rsid w:val="00BF6A85"/>
    <w:rsid w:val="00BF6C43"/>
    <w:rsid w:val="00BF7EE2"/>
    <w:rsid w:val="00BF7FA4"/>
    <w:rsid w:val="00C02414"/>
    <w:rsid w:val="00C0242F"/>
    <w:rsid w:val="00C02661"/>
    <w:rsid w:val="00C02ECC"/>
    <w:rsid w:val="00C03780"/>
    <w:rsid w:val="00C03A6D"/>
    <w:rsid w:val="00C068BD"/>
    <w:rsid w:val="00C10039"/>
    <w:rsid w:val="00C11B86"/>
    <w:rsid w:val="00C12795"/>
    <w:rsid w:val="00C12F52"/>
    <w:rsid w:val="00C175EC"/>
    <w:rsid w:val="00C203FA"/>
    <w:rsid w:val="00C22568"/>
    <w:rsid w:val="00C24B62"/>
    <w:rsid w:val="00C2522E"/>
    <w:rsid w:val="00C25C26"/>
    <w:rsid w:val="00C26BEE"/>
    <w:rsid w:val="00C26CBC"/>
    <w:rsid w:val="00C273F3"/>
    <w:rsid w:val="00C275BA"/>
    <w:rsid w:val="00C314C6"/>
    <w:rsid w:val="00C31A73"/>
    <w:rsid w:val="00C33738"/>
    <w:rsid w:val="00C338C3"/>
    <w:rsid w:val="00C34FB2"/>
    <w:rsid w:val="00C40265"/>
    <w:rsid w:val="00C40BE4"/>
    <w:rsid w:val="00C42C8A"/>
    <w:rsid w:val="00C44B4D"/>
    <w:rsid w:val="00C46463"/>
    <w:rsid w:val="00C46E08"/>
    <w:rsid w:val="00C5061E"/>
    <w:rsid w:val="00C51EC5"/>
    <w:rsid w:val="00C521F6"/>
    <w:rsid w:val="00C523B7"/>
    <w:rsid w:val="00C52A4C"/>
    <w:rsid w:val="00C540F7"/>
    <w:rsid w:val="00C5422F"/>
    <w:rsid w:val="00C54398"/>
    <w:rsid w:val="00C54958"/>
    <w:rsid w:val="00C549E0"/>
    <w:rsid w:val="00C56006"/>
    <w:rsid w:val="00C57915"/>
    <w:rsid w:val="00C57947"/>
    <w:rsid w:val="00C618E1"/>
    <w:rsid w:val="00C6194B"/>
    <w:rsid w:val="00C64071"/>
    <w:rsid w:val="00C65304"/>
    <w:rsid w:val="00C65389"/>
    <w:rsid w:val="00C65F2C"/>
    <w:rsid w:val="00C66192"/>
    <w:rsid w:val="00C66901"/>
    <w:rsid w:val="00C67752"/>
    <w:rsid w:val="00C70276"/>
    <w:rsid w:val="00C718BF"/>
    <w:rsid w:val="00C71FB7"/>
    <w:rsid w:val="00C732DA"/>
    <w:rsid w:val="00C745D6"/>
    <w:rsid w:val="00C74B5F"/>
    <w:rsid w:val="00C7529D"/>
    <w:rsid w:val="00C77254"/>
    <w:rsid w:val="00C7729B"/>
    <w:rsid w:val="00C778F5"/>
    <w:rsid w:val="00C77F9C"/>
    <w:rsid w:val="00C80601"/>
    <w:rsid w:val="00C84196"/>
    <w:rsid w:val="00C84609"/>
    <w:rsid w:val="00C84748"/>
    <w:rsid w:val="00C84A20"/>
    <w:rsid w:val="00C851C7"/>
    <w:rsid w:val="00C872B5"/>
    <w:rsid w:val="00C87B6E"/>
    <w:rsid w:val="00C90199"/>
    <w:rsid w:val="00C9037A"/>
    <w:rsid w:val="00C90526"/>
    <w:rsid w:val="00C90A75"/>
    <w:rsid w:val="00C90B9F"/>
    <w:rsid w:val="00C90EED"/>
    <w:rsid w:val="00C91A0D"/>
    <w:rsid w:val="00C91E16"/>
    <w:rsid w:val="00C92469"/>
    <w:rsid w:val="00C92E95"/>
    <w:rsid w:val="00C93A99"/>
    <w:rsid w:val="00C94156"/>
    <w:rsid w:val="00C943DC"/>
    <w:rsid w:val="00C95935"/>
    <w:rsid w:val="00C9771F"/>
    <w:rsid w:val="00CA00F2"/>
    <w:rsid w:val="00CA119F"/>
    <w:rsid w:val="00CA15BE"/>
    <w:rsid w:val="00CA1EB5"/>
    <w:rsid w:val="00CA2502"/>
    <w:rsid w:val="00CA527D"/>
    <w:rsid w:val="00CA5E7A"/>
    <w:rsid w:val="00CA72C4"/>
    <w:rsid w:val="00CA740C"/>
    <w:rsid w:val="00CA7528"/>
    <w:rsid w:val="00CA789C"/>
    <w:rsid w:val="00CB07D0"/>
    <w:rsid w:val="00CB0E35"/>
    <w:rsid w:val="00CB1B24"/>
    <w:rsid w:val="00CB2873"/>
    <w:rsid w:val="00CB2ECE"/>
    <w:rsid w:val="00CB3A0F"/>
    <w:rsid w:val="00CB4B6B"/>
    <w:rsid w:val="00CB5ED4"/>
    <w:rsid w:val="00CB60A4"/>
    <w:rsid w:val="00CB6BB4"/>
    <w:rsid w:val="00CB75D6"/>
    <w:rsid w:val="00CC110B"/>
    <w:rsid w:val="00CC1326"/>
    <w:rsid w:val="00CC1538"/>
    <w:rsid w:val="00CC250D"/>
    <w:rsid w:val="00CC2B46"/>
    <w:rsid w:val="00CC2DC9"/>
    <w:rsid w:val="00CC3160"/>
    <w:rsid w:val="00CC434F"/>
    <w:rsid w:val="00CC50B8"/>
    <w:rsid w:val="00CC551D"/>
    <w:rsid w:val="00CC5B67"/>
    <w:rsid w:val="00CC5E76"/>
    <w:rsid w:val="00CC6637"/>
    <w:rsid w:val="00CD074F"/>
    <w:rsid w:val="00CD0EA6"/>
    <w:rsid w:val="00CD19C1"/>
    <w:rsid w:val="00CD3333"/>
    <w:rsid w:val="00CD33D3"/>
    <w:rsid w:val="00CD5890"/>
    <w:rsid w:val="00CD5972"/>
    <w:rsid w:val="00CD5A87"/>
    <w:rsid w:val="00CD6BD5"/>
    <w:rsid w:val="00CD7496"/>
    <w:rsid w:val="00CD761D"/>
    <w:rsid w:val="00CD78CF"/>
    <w:rsid w:val="00CE00C7"/>
    <w:rsid w:val="00CE0D15"/>
    <w:rsid w:val="00CE116E"/>
    <w:rsid w:val="00CE135E"/>
    <w:rsid w:val="00CE3B94"/>
    <w:rsid w:val="00CE46F7"/>
    <w:rsid w:val="00CE5521"/>
    <w:rsid w:val="00CE5B83"/>
    <w:rsid w:val="00CE694C"/>
    <w:rsid w:val="00CE6E2C"/>
    <w:rsid w:val="00CE73AC"/>
    <w:rsid w:val="00CE7AA0"/>
    <w:rsid w:val="00CF0A84"/>
    <w:rsid w:val="00CF141D"/>
    <w:rsid w:val="00CF2162"/>
    <w:rsid w:val="00CF28E2"/>
    <w:rsid w:val="00CF4B3A"/>
    <w:rsid w:val="00CF4E38"/>
    <w:rsid w:val="00CF516D"/>
    <w:rsid w:val="00CF6233"/>
    <w:rsid w:val="00CF7EB8"/>
    <w:rsid w:val="00D009D1"/>
    <w:rsid w:val="00D00F4E"/>
    <w:rsid w:val="00D010F9"/>
    <w:rsid w:val="00D01C8D"/>
    <w:rsid w:val="00D0273B"/>
    <w:rsid w:val="00D02C7B"/>
    <w:rsid w:val="00D02E63"/>
    <w:rsid w:val="00D030ED"/>
    <w:rsid w:val="00D03EBD"/>
    <w:rsid w:val="00D05072"/>
    <w:rsid w:val="00D057C1"/>
    <w:rsid w:val="00D05DFA"/>
    <w:rsid w:val="00D06B1E"/>
    <w:rsid w:val="00D06F2F"/>
    <w:rsid w:val="00D06F81"/>
    <w:rsid w:val="00D07057"/>
    <w:rsid w:val="00D07570"/>
    <w:rsid w:val="00D10343"/>
    <w:rsid w:val="00D1080A"/>
    <w:rsid w:val="00D11C8C"/>
    <w:rsid w:val="00D11D0A"/>
    <w:rsid w:val="00D1328E"/>
    <w:rsid w:val="00D132E1"/>
    <w:rsid w:val="00D1422E"/>
    <w:rsid w:val="00D14E5D"/>
    <w:rsid w:val="00D1618D"/>
    <w:rsid w:val="00D16C0A"/>
    <w:rsid w:val="00D202AD"/>
    <w:rsid w:val="00D2067A"/>
    <w:rsid w:val="00D214C2"/>
    <w:rsid w:val="00D21685"/>
    <w:rsid w:val="00D21ED8"/>
    <w:rsid w:val="00D22329"/>
    <w:rsid w:val="00D24A14"/>
    <w:rsid w:val="00D25120"/>
    <w:rsid w:val="00D25B3E"/>
    <w:rsid w:val="00D263E4"/>
    <w:rsid w:val="00D26AAE"/>
    <w:rsid w:val="00D26B1C"/>
    <w:rsid w:val="00D2730E"/>
    <w:rsid w:val="00D302CE"/>
    <w:rsid w:val="00D30F09"/>
    <w:rsid w:val="00D33C73"/>
    <w:rsid w:val="00D349C0"/>
    <w:rsid w:val="00D355C0"/>
    <w:rsid w:val="00D35CE6"/>
    <w:rsid w:val="00D36BE5"/>
    <w:rsid w:val="00D36F33"/>
    <w:rsid w:val="00D37382"/>
    <w:rsid w:val="00D37C38"/>
    <w:rsid w:val="00D40038"/>
    <w:rsid w:val="00D405B4"/>
    <w:rsid w:val="00D4065C"/>
    <w:rsid w:val="00D40B64"/>
    <w:rsid w:val="00D412BE"/>
    <w:rsid w:val="00D41689"/>
    <w:rsid w:val="00D4233B"/>
    <w:rsid w:val="00D42E99"/>
    <w:rsid w:val="00D432ED"/>
    <w:rsid w:val="00D441B9"/>
    <w:rsid w:val="00D44826"/>
    <w:rsid w:val="00D44FC0"/>
    <w:rsid w:val="00D45548"/>
    <w:rsid w:val="00D47330"/>
    <w:rsid w:val="00D47730"/>
    <w:rsid w:val="00D47FA0"/>
    <w:rsid w:val="00D5128E"/>
    <w:rsid w:val="00D51359"/>
    <w:rsid w:val="00D5171D"/>
    <w:rsid w:val="00D52C27"/>
    <w:rsid w:val="00D5302B"/>
    <w:rsid w:val="00D53C9A"/>
    <w:rsid w:val="00D55254"/>
    <w:rsid w:val="00D565EE"/>
    <w:rsid w:val="00D56959"/>
    <w:rsid w:val="00D572D2"/>
    <w:rsid w:val="00D57F32"/>
    <w:rsid w:val="00D57FA2"/>
    <w:rsid w:val="00D61417"/>
    <w:rsid w:val="00D61A29"/>
    <w:rsid w:val="00D620EB"/>
    <w:rsid w:val="00D62EB2"/>
    <w:rsid w:val="00D63329"/>
    <w:rsid w:val="00D6433B"/>
    <w:rsid w:val="00D655CA"/>
    <w:rsid w:val="00D66283"/>
    <w:rsid w:val="00D662F2"/>
    <w:rsid w:val="00D6638B"/>
    <w:rsid w:val="00D668C1"/>
    <w:rsid w:val="00D66D5B"/>
    <w:rsid w:val="00D67253"/>
    <w:rsid w:val="00D702B6"/>
    <w:rsid w:val="00D709F2"/>
    <w:rsid w:val="00D70DCF"/>
    <w:rsid w:val="00D71015"/>
    <w:rsid w:val="00D71B59"/>
    <w:rsid w:val="00D726D5"/>
    <w:rsid w:val="00D72EFB"/>
    <w:rsid w:val="00D7342F"/>
    <w:rsid w:val="00D73699"/>
    <w:rsid w:val="00D73B82"/>
    <w:rsid w:val="00D74AE1"/>
    <w:rsid w:val="00D756D6"/>
    <w:rsid w:val="00D76A3F"/>
    <w:rsid w:val="00D76C9F"/>
    <w:rsid w:val="00D77427"/>
    <w:rsid w:val="00D80321"/>
    <w:rsid w:val="00D80AF8"/>
    <w:rsid w:val="00D80E46"/>
    <w:rsid w:val="00D81126"/>
    <w:rsid w:val="00D81B35"/>
    <w:rsid w:val="00D833A8"/>
    <w:rsid w:val="00D8346E"/>
    <w:rsid w:val="00D834EB"/>
    <w:rsid w:val="00D83BD5"/>
    <w:rsid w:val="00D83DB4"/>
    <w:rsid w:val="00D84088"/>
    <w:rsid w:val="00D84A47"/>
    <w:rsid w:val="00D851F0"/>
    <w:rsid w:val="00D85B4E"/>
    <w:rsid w:val="00D86EEE"/>
    <w:rsid w:val="00D87CE9"/>
    <w:rsid w:val="00D904DC"/>
    <w:rsid w:val="00D92062"/>
    <w:rsid w:val="00D921B6"/>
    <w:rsid w:val="00D92801"/>
    <w:rsid w:val="00D9308E"/>
    <w:rsid w:val="00D938A2"/>
    <w:rsid w:val="00D94D63"/>
    <w:rsid w:val="00D951D8"/>
    <w:rsid w:val="00D963C4"/>
    <w:rsid w:val="00D97927"/>
    <w:rsid w:val="00DA0112"/>
    <w:rsid w:val="00DA0AE5"/>
    <w:rsid w:val="00DA0F6E"/>
    <w:rsid w:val="00DA1B8F"/>
    <w:rsid w:val="00DA1E36"/>
    <w:rsid w:val="00DA24B4"/>
    <w:rsid w:val="00DA29FA"/>
    <w:rsid w:val="00DA310F"/>
    <w:rsid w:val="00DA318A"/>
    <w:rsid w:val="00DA4024"/>
    <w:rsid w:val="00DA445E"/>
    <w:rsid w:val="00DA4F15"/>
    <w:rsid w:val="00DA53DE"/>
    <w:rsid w:val="00DA6B35"/>
    <w:rsid w:val="00DA6B58"/>
    <w:rsid w:val="00DA728C"/>
    <w:rsid w:val="00DA76F9"/>
    <w:rsid w:val="00DA7C5D"/>
    <w:rsid w:val="00DA7F75"/>
    <w:rsid w:val="00DB0DD6"/>
    <w:rsid w:val="00DB2504"/>
    <w:rsid w:val="00DB302C"/>
    <w:rsid w:val="00DB33B8"/>
    <w:rsid w:val="00DB3C07"/>
    <w:rsid w:val="00DB3F1C"/>
    <w:rsid w:val="00DB5220"/>
    <w:rsid w:val="00DB576B"/>
    <w:rsid w:val="00DB57DD"/>
    <w:rsid w:val="00DB6F39"/>
    <w:rsid w:val="00DB7914"/>
    <w:rsid w:val="00DC024E"/>
    <w:rsid w:val="00DC044C"/>
    <w:rsid w:val="00DC1F70"/>
    <w:rsid w:val="00DC2C78"/>
    <w:rsid w:val="00DC2F1F"/>
    <w:rsid w:val="00DC3513"/>
    <w:rsid w:val="00DC4659"/>
    <w:rsid w:val="00DC469F"/>
    <w:rsid w:val="00DC4BE6"/>
    <w:rsid w:val="00DC502E"/>
    <w:rsid w:val="00DC5B7A"/>
    <w:rsid w:val="00DC5B80"/>
    <w:rsid w:val="00DC6816"/>
    <w:rsid w:val="00DC78E5"/>
    <w:rsid w:val="00DD0B0A"/>
    <w:rsid w:val="00DD1BE0"/>
    <w:rsid w:val="00DD2874"/>
    <w:rsid w:val="00DD3500"/>
    <w:rsid w:val="00DD3A8D"/>
    <w:rsid w:val="00DD488C"/>
    <w:rsid w:val="00DD50DF"/>
    <w:rsid w:val="00DD54A3"/>
    <w:rsid w:val="00DD775B"/>
    <w:rsid w:val="00DD7A14"/>
    <w:rsid w:val="00DE0F3F"/>
    <w:rsid w:val="00DE1F77"/>
    <w:rsid w:val="00DE2196"/>
    <w:rsid w:val="00DE253A"/>
    <w:rsid w:val="00DE2DC5"/>
    <w:rsid w:val="00DE301F"/>
    <w:rsid w:val="00DE33A5"/>
    <w:rsid w:val="00DE376C"/>
    <w:rsid w:val="00DE3CFB"/>
    <w:rsid w:val="00DE4C74"/>
    <w:rsid w:val="00DE4D2F"/>
    <w:rsid w:val="00DE65CA"/>
    <w:rsid w:val="00DE6989"/>
    <w:rsid w:val="00DE6EAE"/>
    <w:rsid w:val="00DE7328"/>
    <w:rsid w:val="00DE7658"/>
    <w:rsid w:val="00DE7792"/>
    <w:rsid w:val="00DF22A2"/>
    <w:rsid w:val="00DF3F27"/>
    <w:rsid w:val="00DF56D8"/>
    <w:rsid w:val="00DF592C"/>
    <w:rsid w:val="00DF6028"/>
    <w:rsid w:val="00DF60A9"/>
    <w:rsid w:val="00DF7612"/>
    <w:rsid w:val="00DF76C2"/>
    <w:rsid w:val="00DF7965"/>
    <w:rsid w:val="00E013B8"/>
    <w:rsid w:val="00E01703"/>
    <w:rsid w:val="00E01AEB"/>
    <w:rsid w:val="00E01B37"/>
    <w:rsid w:val="00E03260"/>
    <w:rsid w:val="00E03350"/>
    <w:rsid w:val="00E03DEB"/>
    <w:rsid w:val="00E04C03"/>
    <w:rsid w:val="00E04EFF"/>
    <w:rsid w:val="00E054C1"/>
    <w:rsid w:val="00E055F2"/>
    <w:rsid w:val="00E05A80"/>
    <w:rsid w:val="00E06CC9"/>
    <w:rsid w:val="00E102C1"/>
    <w:rsid w:val="00E107BC"/>
    <w:rsid w:val="00E11D2D"/>
    <w:rsid w:val="00E120E6"/>
    <w:rsid w:val="00E12509"/>
    <w:rsid w:val="00E128A0"/>
    <w:rsid w:val="00E13749"/>
    <w:rsid w:val="00E138D0"/>
    <w:rsid w:val="00E146A3"/>
    <w:rsid w:val="00E15A65"/>
    <w:rsid w:val="00E15CC3"/>
    <w:rsid w:val="00E16398"/>
    <w:rsid w:val="00E166C7"/>
    <w:rsid w:val="00E166FC"/>
    <w:rsid w:val="00E17E75"/>
    <w:rsid w:val="00E20828"/>
    <w:rsid w:val="00E21257"/>
    <w:rsid w:val="00E2161F"/>
    <w:rsid w:val="00E219EF"/>
    <w:rsid w:val="00E2269D"/>
    <w:rsid w:val="00E22DBC"/>
    <w:rsid w:val="00E2368A"/>
    <w:rsid w:val="00E23706"/>
    <w:rsid w:val="00E23A06"/>
    <w:rsid w:val="00E24356"/>
    <w:rsid w:val="00E244B1"/>
    <w:rsid w:val="00E24821"/>
    <w:rsid w:val="00E2497F"/>
    <w:rsid w:val="00E25226"/>
    <w:rsid w:val="00E2543A"/>
    <w:rsid w:val="00E255B2"/>
    <w:rsid w:val="00E25A41"/>
    <w:rsid w:val="00E268BA"/>
    <w:rsid w:val="00E26916"/>
    <w:rsid w:val="00E26DC0"/>
    <w:rsid w:val="00E26EF8"/>
    <w:rsid w:val="00E272CE"/>
    <w:rsid w:val="00E27863"/>
    <w:rsid w:val="00E3108C"/>
    <w:rsid w:val="00E3187D"/>
    <w:rsid w:val="00E322A9"/>
    <w:rsid w:val="00E3322C"/>
    <w:rsid w:val="00E3439A"/>
    <w:rsid w:val="00E34822"/>
    <w:rsid w:val="00E357B8"/>
    <w:rsid w:val="00E35A10"/>
    <w:rsid w:val="00E35CBE"/>
    <w:rsid w:val="00E370B2"/>
    <w:rsid w:val="00E37A21"/>
    <w:rsid w:val="00E37C90"/>
    <w:rsid w:val="00E40B7B"/>
    <w:rsid w:val="00E4246C"/>
    <w:rsid w:val="00E4288F"/>
    <w:rsid w:val="00E436FF"/>
    <w:rsid w:val="00E4479C"/>
    <w:rsid w:val="00E44AD9"/>
    <w:rsid w:val="00E451BC"/>
    <w:rsid w:val="00E45526"/>
    <w:rsid w:val="00E45BBB"/>
    <w:rsid w:val="00E46011"/>
    <w:rsid w:val="00E46920"/>
    <w:rsid w:val="00E478B5"/>
    <w:rsid w:val="00E47A77"/>
    <w:rsid w:val="00E51195"/>
    <w:rsid w:val="00E52F41"/>
    <w:rsid w:val="00E53FE4"/>
    <w:rsid w:val="00E54B9E"/>
    <w:rsid w:val="00E5537C"/>
    <w:rsid w:val="00E56BFB"/>
    <w:rsid w:val="00E5731E"/>
    <w:rsid w:val="00E60032"/>
    <w:rsid w:val="00E6079C"/>
    <w:rsid w:val="00E61CC7"/>
    <w:rsid w:val="00E61E59"/>
    <w:rsid w:val="00E63E1E"/>
    <w:rsid w:val="00E644F9"/>
    <w:rsid w:val="00E64901"/>
    <w:rsid w:val="00E64F68"/>
    <w:rsid w:val="00E658E5"/>
    <w:rsid w:val="00E65CD1"/>
    <w:rsid w:val="00E66605"/>
    <w:rsid w:val="00E666D8"/>
    <w:rsid w:val="00E7065B"/>
    <w:rsid w:val="00E7065D"/>
    <w:rsid w:val="00E71C25"/>
    <w:rsid w:val="00E72768"/>
    <w:rsid w:val="00E736A9"/>
    <w:rsid w:val="00E73D3A"/>
    <w:rsid w:val="00E74750"/>
    <w:rsid w:val="00E74B80"/>
    <w:rsid w:val="00E75AB8"/>
    <w:rsid w:val="00E7661F"/>
    <w:rsid w:val="00E776C7"/>
    <w:rsid w:val="00E800D3"/>
    <w:rsid w:val="00E807DF"/>
    <w:rsid w:val="00E81CDE"/>
    <w:rsid w:val="00E81DA3"/>
    <w:rsid w:val="00E823A8"/>
    <w:rsid w:val="00E8253E"/>
    <w:rsid w:val="00E82D4C"/>
    <w:rsid w:val="00E834AA"/>
    <w:rsid w:val="00E83772"/>
    <w:rsid w:val="00E84412"/>
    <w:rsid w:val="00E8776A"/>
    <w:rsid w:val="00E91158"/>
    <w:rsid w:val="00E91DFE"/>
    <w:rsid w:val="00E91FCE"/>
    <w:rsid w:val="00E92A26"/>
    <w:rsid w:val="00E93218"/>
    <w:rsid w:val="00E949BA"/>
    <w:rsid w:val="00E951C5"/>
    <w:rsid w:val="00E9585C"/>
    <w:rsid w:val="00E967A3"/>
    <w:rsid w:val="00E9693E"/>
    <w:rsid w:val="00E978A5"/>
    <w:rsid w:val="00E978D5"/>
    <w:rsid w:val="00E97E57"/>
    <w:rsid w:val="00EA08C3"/>
    <w:rsid w:val="00EA1686"/>
    <w:rsid w:val="00EA28F5"/>
    <w:rsid w:val="00EA3107"/>
    <w:rsid w:val="00EA3B3B"/>
    <w:rsid w:val="00EA65AA"/>
    <w:rsid w:val="00EA66B1"/>
    <w:rsid w:val="00EB17B3"/>
    <w:rsid w:val="00EB2FD9"/>
    <w:rsid w:val="00EB3A55"/>
    <w:rsid w:val="00EB5B8B"/>
    <w:rsid w:val="00EB77C9"/>
    <w:rsid w:val="00EC0989"/>
    <w:rsid w:val="00EC0A45"/>
    <w:rsid w:val="00EC0EA3"/>
    <w:rsid w:val="00EC33F6"/>
    <w:rsid w:val="00EC36A3"/>
    <w:rsid w:val="00EC3A02"/>
    <w:rsid w:val="00EC601E"/>
    <w:rsid w:val="00EC777F"/>
    <w:rsid w:val="00ED01F3"/>
    <w:rsid w:val="00ED1CD6"/>
    <w:rsid w:val="00ED229C"/>
    <w:rsid w:val="00ED2DB6"/>
    <w:rsid w:val="00ED2E1C"/>
    <w:rsid w:val="00ED3477"/>
    <w:rsid w:val="00ED4E2E"/>
    <w:rsid w:val="00ED68B1"/>
    <w:rsid w:val="00ED6C46"/>
    <w:rsid w:val="00ED777F"/>
    <w:rsid w:val="00ED79E9"/>
    <w:rsid w:val="00EE0536"/>
    <w:rsid w:val="00EE0D2B"/>
    <w:rsid w:val="00EE30A0"/>
    <w:rsid w:val="00EE36A2"/>
    <w:rsid w:val="00EE38A3"/>
    <w:rsid w:val="00EE4F7F"/>
    <w:rsid w:val="00EE519F"/>
    <w:rsid w:val="00EE6E27"/>
    <w:rsid w:val="00EE7383"/>
    <w:rsid w:val="00EF11C4"/>
    <w:rsid w:val="00EF18EE"/>
    <w:rsid w:val="00EF1E3B"/>
    <w:rsid w:val="00EF4566"/>
    <w:rsid w:val="00EF4BAE"/>
    <w:rsid w:val="00EF5467"/>
    <w:rsid w:val="00EF5DFB"/>
    <w:rsid w:val="00EF633C"/>
    <w:rsid w:val="00EF6A92"/>
    <w:rsid w:val="00EF6B20"/>
    <w:rsid w:val="00EF6BC0"/>
    <w:rsid w:val="00EF766F"/>
    <w:rsid w:val="00F00A56"/>
    <w:rsid w:val="00F00D96"/>
    <w:rsid w:val="00F0191D"/>
    <w:rsid w:val="00F027C3"/>
    <w:rsid w:val="00F02BD2"/>
    <w:rsid w:val="00F02ED7"/>
    <w:rsid w:val="00F03A86"/>
    <w:rsid w:val="00F04DA0"/>
    <w:rsid w:val="00F060B4"/>
    <w:rsid w:val="00F06773"/>
    <w:rsid w:val="00F1049C"/>
    <w:rsid w:val="00F10AF8"/>
    <w:rsid w:val="00F112C6"/>
    <w:rsid w:val="00F122B6"/>
    <w:rsid w:val="00F13779"/>
    <w:rsid w:val="00F144FB"/>
    <w:rsid w:val="00F14BB2"/>
    <w:rsid w:val="00F1529A"/>
    <w:rsid w:val="00F16C9F"/>
    <w:rsid w:val="00F17470"/>
    <w:rsid w:val="00F20D17"/>
    <w:rsid w:val="00F2126E"/>
    <w:rsid w:val="00F21863"/>
    <w:rsid w:val="00F21E9F"/>
    <w:rsid w:val="00F22580"/>
    <w:rsid w:val="00F22F7B"/>
    <w:rsid w:val="00F23037"/>
    <w:rsid w:val="00F235C6"/>
    <w:rsid w:val="00F2486C"/>
    <w:rsid w:val="00F24E6B"/>
    <w:rsid w:val="00F252C2"/>
    <w:rsid w:val="00F25E73"/>
    <w:rsid w:val="00F26480"/>
    <w:rsid w:val="00F26581"/>
    <w:rsid w:val="00F30122"/>
    <w:rsid w:val="00F307E9"/>
    <w:rsid w:val="00F3217C"/>
    <w:rsid w:val="00F326B5"/>
    <w:rsid w:val="00F3360E"/>
    <w:rsid w:val="00F33BDD"/>
    <w:rsid w:val="00F34B2E"/>
    <w:rsid w:val="00F35466"/>
    <w:rsid w:val="00F37D96"/>
    <w:rsid w:val="00F40757"/>
    <w:rsid w:val="00F40C74"/>
    <w:rsid w:val="00F4138F"/>
    <w:rsid w:val="00F41724"/>
    <w:rsid w:val="00F418CE"/>
    <w:rsid w:val="00F4202B"/>
    <w:rsid w:val="00F42F12"/>
    <w:rsid w:val="00F43017"/>
    <w:rsid w:val="00F444FB"/>
    <w:rsid w:val="00F44C0A"/>
    <w:rsid w:val="00F465F5"/>
    <w:rsid w:val="00F47E12"/>
    <w:rsid w:val="00F47E9E"/>
    <w:rsid w:val="00F5036F"/>
    <w:rsid w:val="00F50C47"/>
    <w:rsid w:val="00F510B0"/>
    <w:rsid w:val="00F512C2"/>
    <w:rsid w:val="00F51FD9"/>
    <w:rsid w:val="00F524CB"/>
    <w:rsid w:val="00F537A1"/>
    <w:rsid w:val="00F54FA8"/>
    <w:rsid w:val="00F55356"/>
    <w:rsid w:val="00F5584E"/>
    <w:rsid w:val="00F5710D"/>
    <w:rsid w:val="00F5748E"/>
    <w:rsid w:val="00F5798E"/>
    <w:rsid w:val="00F579D6"/>
    <w:rsid w:val="00F57A86"/>
    <w:rsid w:val="00F61256"/>
    <w:rsid w:val="00F612FB"/>
    <w:rsid w:val="00F6277E"/>
    <w:rsid w:val="00F632BC"/>
    <w:rsid w:val="00F6333D"/>
    <w:rsid w:val="00F63F4E"/>
    <w:rsid w:val="00F64475"/>
    <w:rsid w:val="00F6630A"/>
    <w:rsid w:val="00F67344"/>
    <w:rsid w:val="00F67490"/>
    <w:rsid w:val="00F70AFC"/>
    <w:rsid w:val="00F71348"/>
    <w:rsid w:val="00F71679"/>
    <w:rsid w:val="00F71C18"/>
    <w:rsid w:val="00F72115"/>
    <w:rsid w:val="00F7396F"/>
    <w:rsid w:val="00F73FD5"/>
    <w:rsid w:val="00F74B69"/>
    <w:rsid w:val="00F755EA"/>
    <w:rsid w:val="00F7733E"/>
    <w:rsid w:val="00F81879"/>
    <w:rsid w:val="00F82122"/>
    <w:rsid w:val="00F82DA9"/>
    <w:rsid w:val="00F837A1"/>
    <w:rsid w:val="00F84BC7"/>
    <w:rsid w:val="00F84E26"/>
    <w:rsid w:val="00F84F53"/>
    <w:rsid w:val="00F8527B"/>
    <w:rsid w:val="00F853A2"/>
    <w:rsid w:val="00F85BA2"/>
    <w:rsid w:val="00F85DE9"/>
    <w:rsid w:val="00F86F3F"/>
    <w:rsid w:val="00F876D9"/>
    <w:rsid w:val="00F87C6A"/>
    <w:rsid w:val="00F90330"/>
    <w:rsid w:val="00F90332"/>
    <w:rsid w:val="00F91015"/>
    <w:rsid w:val="00F917FE"/>
    <w:rsid w:val="00F9187C"/>
    <w:rsid w:val="00F91A27"/>
    <w:rsid w:val="00F933E7"/>
    <w:rsid w:val="00F94A65"/>
    <w:rsid w:val="00F94D4F"/>
    <w:rsid w:val="00F970DB"/>
    <w:rsid w:val="00F9799A"/>
    <w:rsid w:val="00F97C8A"/>
    <w:rsid w:val="00FA0802"/>
    <w:rsid w:val="00FA1C80"/>
    <w:rsid w:val="00FA1D38"/>
    <w:rsid w:val="00FA3794"/>
    <w:rsid w:val="00FA5212"/>
    <w:rsid w:val="00FA5374"/>
    <w:rsid w:val="00FA5585"/>
    <w:rsid w:val="00FA5C56"/>
    <w:rsid w:val="00FA5D9C"/>
    <w:rsid w:val="00FA7515"/>
    <w:rsid w:val="00FB01D9"/>
    <w:rsid w:val="00FB160E"/>
    <w:rsid w:val="00FB1863"/>
    <w:rsid w:val="00FB2675"/>
    <w:rsid w:val="00FB2CE0"/>
    <w:rsid w:val="00FB3F1E"/>
    <w:rsid w:val="00FB4EFF"/>
    <w:rsid w:val="00FB5691"/>
    <w:rsid w:val="00FB59F0"/>
    <w:rsid w:val="00FB5F6A"/>
    <w:rsid w:val="00FC3A00"/>
    <w:rsid w:val="00FC55EE"/>
    <w:rsid w:val="00FC62BE"/>
    <w:rsid w:val="00FC6DD6"/>
    <w:rsid w:val="00FD064D"/>
    <w:rsid w:val="00FD1BF5"/>
    <w:rsid w:val="00FD2205"/>
    <w:rsid w:val="00FD2B15"/>
    <w:rsid w:val="00FD321D"/>
    <w:rsid w:val="00FD4D51"/>
    <w:rsid w:val="00FD53B4"/>
    <w:rsid w:val="00FD56C8"/>
    <w:rsid w:val="00FD5E8A"/>
    <w:rsid w:val="00FD61BB"/>
    <w:rsid w:val="00FD67C5"/>
    <w:rsid w:val="00FD7259"/>
    <w:rsid w:val="00FD78DA"/>
    <w:rsid w:val="00FE0AC1"/>
    <w:rsid w:val="00FE1101"/>
    <w:rsid w:val="00FE11F7"/>
    <w:rsid w:val="00FE2808"/>
    <w:rsid w:val="00FE2BA5"/>
    <w:rsid w:val="00FE341D"/>
    <w:rsid w:val="00FF1318"/>
    <w:rsid w:val="00FF139B"/>
    <w:rsid w:val="00FF26F3"/>
    <w:rsid w:val="00FF2999"/>
    <w:rsid w:val="00FF520D"/>
    <w:rsid w:val="00FF5E3A"/>
    <w:rsid w:val="00FF5F15"/>
    <w:rsid w:val="00FF616D"/>
    <w:rsid w:val="00FF69B4"/>
    <w:rsid w:val="00FF72B9"/>
    <w:rsid w:val="00FF75A5"/>
    <w:rsid w:val="00FF75CA"/>
    <w:rsid w:val="00FF7B32"/>
    <w:rsid w:val="01455BAF"/>
    <w:rsid w:val="01821613"/>
    <w:rsid w:val="01890C98"/>
    <w:rsid w:val="01B760E5"/>
    <w:rsid w:val="01C505D3"/>
    <w:rsid w:val="01D63CC4"/>
    <w:rsid w:val="01DD73A9"/>
    <w:rsid w:val="01E66BC6"/>
    <w:rsid w:val="01F46D96"/>
    <w:rsid w:val="024502DE"/>
    <w:rsid w:val="024503A4"/>
    <w:rsid w:val="025B1852"/>
    <w:rsid w:val="02DA6B42"/>
    <w:rsid w:val="02DB29D5"/>
    <w:rsid w:val="02E030CF"/>
    <w:rsid w:val="02F130FC"/>
    <w:rsid w:val="02FA082F"/>
    <w:rsid w:val="032707AB"/>
    <w:rsid w:val="03320C09"/>
    <w:rsid w:val="03391357"/>
    <w:rsid w:val="036441A8"/>
    <w:rsid w:val="037A7B63"/>
    <w:rsid w:val="037F5456"/>
    <w:rsid w:val="03940538"/>
    <w:rsid w:val="03A730CD"/>
    <w:rsid w:val="03CC50B0"/>
    <w:rsid w:val="03FE5436"/>
    <w:rsid w:val="04506EF6"/>
    <w:rsid w:val="047024A3"/>
    <w:rsid w:val="048D2821"/>
    <w:rsid w:val="04A51BC5"/>
    <w:rsid w:val="04C203CA"/>
    <w:rsid w:val="04C95AAC"/>
    <w:rsid w:val="04CB01B4"/>
    <w:rsid w:val="04CC7DEA"/>
    <w:rsid w:val="04D67F89"/>
    <w:rsid w:val="04DC7246"/>
    <w:rsid w:val="04E45C3E"/>
    <w:rsid w:val="04ED5036"/>
    <w:rsid w:val="05467F30"/>
    <w:rsid w:val="054F4E62"/>
    <w:rsid w:val="057E191A"/>
    <w:rsid w:val="0580306A"/>
    <w:rsid w:val="05AD2C9F"/>
    <w:rsid w:val="05AD347A"/>
    <w:rsid w:val="05D66937"/>
    <w:rsid w:val="05E30222"/>
    <w:rsid w:val="05E73F9E"/>
    <w:rsid w:val="06305B50"/>
    <w:rsid w:val="064B4E8E"/>
    <w:rsid w:val="06506062"/>
    <w:rsid w:val="0673692E"/>
    <w:rsid w:val="06A21828"/>
    <w:rsid w:val="06D866A9"/>
    <w:rsid w:val="0703362E"/>
    <w:rsid w:val="072133D8"/>
    <w:rsid w:val="073B126C"/>
    <w:rsid w:val="0743329C"/>
    <w:rsid w:val="07634002"/>
    <w:rsid w:val="076D7C33"/>
    <w:rsid w:val="077E62DB"/>
    <w:rsid w:val="078A6EC3"/>
    <w:rsid w:val="078E4E2A"/>
    <w:rsid w:val="079F458B"/>
    <w:rsid w:val="07A54F2C"/>
    <w:rsid w:val="07CC7C98"/>
    <w:rsid w:val="07FC0E11"/>
    <w:rsid w:val="083962C3"/>
    <w:rsid w:val="084D1D4C"/>
    <w:rsid w:val="08536A17"/>
    <w:rsid w:val="08646E76"/>
    <w:rsid w:val="08847D87"/>
    <w:rsid w:val="08FE440A"/>
    <w:rsid w:val="08FF7C67"/>
    <w:rsid w:val="09187E06"/>
    <w:rsid w:val="09350D10"/>
    <w:rsid w:val="097104BE"/>
    <w:rsid w:val="098A5F77"/>
    <w:rsid w:val="098C49C6"/>
    <w:rsid w:val="098D6B58"/>
    <w:rsid w:val="09C25646"/>
    <w:rsid w:val="09D376FA"/>
    <w:rsid w:val="09E554B3"/>
    <w:rsid w:val="09FC0204"/>
    <w:rsid w:val="0A1E7D00"/>
    <w:rsid w:val="0A1F4B90"/>
    <w:rsid w:val="0A2314F5"/>
    <w:rsid w:val="0A431B7A"/>
    <w:rsid w:val="0A57544B"/>
    <w:rsid w:val="0A6F0BCB"/>
    <w:rsid w:val="0A707A12"/>
    <w:rsid w:val="0A7A7CFA"/>
    <w:rsid w:val="0A9A46A1"/>
    <w:rsid w:val="0A9E140E"/>
    <w:rsid w:val="0B0507CA"/>
    <w:rsid w:val="0B226B74"/>
    <w:rsid w:val="0B2A3652"/>
    <w:rsid w:val="0B2D445F"/>
    <w:rsid w:val="0B7B4B72"/>
    <w:rsid w:val="0B8B4B7A"/>
    <w:rsid w:val="0BFE7B66"/>
    <w:rsid w:val="0C304A9F"/>
    <w:rsid w:val="0C6819C6"/>
    <w:rsid w:val="0CD1352A"/>
    <w:rsid w:val="0CE23634"/>
    <w:rsid w:val="0D09681D"/>
    <w:rsid w:val="0D245BE2"/>
    <w:rsid w:val="0D27729E"/>
    <w:rsid w:val="0D5F2FD2"/>
    <w:rsid w:val="0D7D5F02"/>
    <w:rsid w:val="0D86311C"/>
    <w:rsid w:val="0DB24DAD"/>
    <w:rsid w:val="0DB67BE7"/>
    <w:rsid w:val="0DC72890"/>
    <w:rsid w:val="0DC947D8"/>
    <w:rsid w:val="0DCE3C74"/>
    <w:rsid w:val="0DE06310"/>
    <w:rsid w:val="0E284C46"/>
    <w:rsid w:val="0E460D48"/>
    <w:rsid w:val="0E521909"/>
    <w:rsid w:val="0E610C8D"/>
    <w:rsid w:val="0E691B6B"/>
    <w:rsid w:val="0E6A6345"/>
    <w:rsid w:val="0E887A94"/>
    <w:rsid w:val="0E8C4589"/>
    <w:rsid w:val="0E9F192A"/>
    <w:rsid w:val="0EB4443F"/>
    <w:rsid w:val="0ED82709"/>
    <w:rsid w:val="0EEA06E3"/>
    <w:rsid w:val="0F082593"/>
    <w:rsid w:val="0F65155F"/>
    <w:rsid w:val="0FCB473B"/>
    <w:rsid w:val="0FF060C1"/>
    <w:rsid w:val="100E3F18"/>
    <w:rsid w:val="10110D22"/>
    <w:rsid w:val="102A7A96"/>
    <w:rsid w:val="105B0B5E"/>
    <w:rsid w:val="108249B8"/>
    <w:rsid w:val="10B464C1"/>
    <w:rsid w:val="10C54051"/>
    <w:rsid w:val="10FA1976"/>
    <w:rsid w:val="11470233"/>
    <w:rsid w:val="114746E9"/>
    <w:rsid w:val="114B623A"/>
    <w:rsid w:val="11676D6D"/>
    <w:rsid w:val="11907471"/>
    <w:rsid w:val="11AA096A"/>
    <w:rsid w:val="11FD47B4"/>
    <w:rsid w:val="121F352E"/>
    <w:rsid w:val="12234160"/>
    <w:rsid w:val="122465C1"/>
    <w:rsid w:val="12501D32"/>
    <w:rsid w:val="125F2EA3"/>
    <w:rsid w:val="1278396B"/>
    <w:rsid w:val="12862B3F"/>
    <w:rsid w:val="128636CB"/>
    <w:rsid w:val="12DC0AA9"/>
    <w:rsid w:val="12F25AA6"/>
    <w:rsid w:val="131C7C1F"/>
    <w:rsid w:val="13325EA9"/>
    <w:rsid w:val="1384299E"/>
    <w:rsid w:val="13914897"/>
    <w:rsid w:val="139327DB"/>
    <w:rsid w:val="13AE656B"/>
    <w:rsid w:val="13FE288D"/>
    <w:rsid w:val="140D1444"/>
    <w:rsid w:val="141A636A"/>
    <w:rsid w:val="14567514"/>
    <w:rsid w:val="14860B02"/>
    <w:rsid w:val="149F4439"/>
    <w:rsid w:val="14A81666"/>
    <w:rsid w:val="14B34C3D"/>
    <w:rsid w:val="14BA4400"/>
    <w:rsid w:val="14D2640F"/>
    <w:rsid w:val="14DE3BA3"/>
    <w:rsid w:val="14E30C92"/>
    <w:rsid w:val="14F43586"/>
    <w:rsid w:val="151762EC"/>
    <w:rsid w:val="15211442"/>
    <w:rsid w:val="152B61AB"/>
    <w:rsid w:val="15436461"/>
    <w:rsid w:val="155B1E55"/>
    <w:rsid w:val="157F54B5"/>
    <w:rsid w:val="15A5417B"/>
    <w:rsid w:val="15B16232"/>
    <w:rsid w:val="15C52E1B"/>
    <w:rsid w:val="15CF16A7"/>
    <w:rsid w:val="15D4726F"/>
    <w:rsid w:val="15F1786F"/>
    <w:rsid w:val="15FF3418"/>
    <w:rsid w:val="16107547"/>
    <w:rsid w:val="161F0FD5"/>
    <w:rsid w:val="161F7531"/>
    <w:rsid w:val="162D5838"/>
    <w:rsid w:val="16645DE2"/>
    <w:rsid w:val="166C2C7E"/>
    <w:rsid w:val="16700BFF"/>
    <w:rsid w:val="16745EDC"/>
    <w:rsid w:val="167E6BD0"/>
    <w:rsid w:val="16830F50"/>
    <w:rsid w:val="16862CE0"/>
    <w:rsid w:val="168B3360"/>
    <w:rsid w:val="16A41EE4"/>
    <w:rsid w:val="16A82BAA"/>
    <w:rsid w:val="16A83549"/>
    <w:rsid w:val="16CC41C4"/>
    <w:rsid w:val="16F929C8"/>
    <w:rsid w:val="172C313E"/>
    <w:rsid w:val="17311B74"/>
    <w:rsid w:val="175379CF"/>
    <w:rsid w:val="17577878"/>
    <w:rsid w:val="17713D89"/>
    <w:rsid w:val="17BD7C88"/>
    <w:rsid w:val="17CB5957"/>
    <w:rsid w:val="17F01FF9"/>
    <w:rsid w:val="18001C1A"/>
    <w:rsid w:val="180B3F56"/>
    <w:rsid w:val="18235EE4"/>
    <w:rsid w:val="18330984"/>
    <w:rsid w:val="185C6381"/>
    <w:rsid w:val="185D13F0"/>
    <w:rsid w:val="18603B62"/>
    <w:rsid w:val="18804A0F"/>
    <w:rsid w:val="18855853"/>
    <w:rsid w:val="18A94431"/>
    <w:rsid w:val="18BD45BF"/>
    <w:rsid w:val="18D550A7"/>
    <w:rsid w:val="18E75C88"/>
    <w:rsid w:val="18FB776D"/>
    <w:rsid w:val="19095C9C"/>
    <w:rsid w:val="191532EB"/>
    <w:rsid w:val="19377828"/>
    <w:rsid w:val="194303E2"/>
    <w:rsid w:val="19542DEC"/>
    <w:rsid w:val="19681F09"/>
    <w:rsid w:val="19D10D72"/>
    <w:rsid w:val="19DE7E99"/>
    <w:rsid w:val="1A06434C"/>
    <w:rsid w:val="1A1A754A"/>
    <w:rsid w:val="1A6A5B28"/>
    <w:rsid w:val="1A6B7964"/>
    <w:rsid w:val="1A711735"/>
    <w:rsid w:val="1A9228C1"/>
    <w:rsid w:val="1A9F3D3E"/>
    <w:rsid w:val="1AD44951"/>
    <w:rsid w:val="1B3F373D"/>
    <w:rsid w:val="1B427A8C"/>
    <w:rsid w:val="1B91590A"/>
    <w:rsid w:val="1B9C1BCE"/>
    <w:rsid w:val="1BAA2748"/>
    <w:rsid w:val="1BC0643B"/>
    <w:rsid w:val="1BC0687F"/>
    <w:rsid w:val="1C003AD9"/>
    <w:rsid w:val="1C715266"/>
    <w:rsid w:val="1C9A220E"/>
    <w:rsid w:val="1CA35393"/>
    <w:rsid w:val="1CD16C28"/>
    <w:rsid w:val="1CF94C4B"/>
    <w:rsid w:val="1D04600F"/>
    <w:rsid w:val="1D0C01C6"/>
    <w:rsid w:val="1D2672C7"/>
    <w:rsid w:val="1D3F7F11"/>
    <w:rsid w:val="1D574465"/>
    <w:rsid w:val="1D6967FE"/>
    <w:rsid w:val="1D6B5F74"/>
    <w:rsid w:val="1D7E7877"/>
    <w:rsid w:val="1D9A4DC7"/>
    <w:rsid w:val="1DE96593"/>
    <w:rsid w:val="1E347271"/>
    <w:rsid w:val="1E356457"/>
    <w:rsid w:val="1E5D69D3"/>
    <w:rsid w:val="1E7137C0"/>
    <w:rsid w:val="1EB0203E"/>
    <w:rsid w:val="1ECF2042"/>
    <w:rsid w:val="1EDF17E6"/>
    <w:rsid w:val="1F0F30A3"/>
    <w:rsid w:val="1F132900"/>
    <w:rsid w:val="1F23011E"/>
    <w:rsid w:val="1F326707"/>
    <w:rsid w:val="1F6856AC"/>
    <w:rsid w:val="1F7017CB"/>
    <w:rsid w:val="1F956923"/>
    <w:rsid w:val="1F9E0084"/>
    <w:rsid w:val="1FD922B3"/>
    <w:rsid w:val="1FE41225"/>
    <w:rsid w:val="1FE50DF3"/>
    <w:rsid w:val="20011E67"/>
    <w:rsid w:val="2010259F"/>
    <w:rsid w:val="20377C8B"/>
    <w:rsid w:val="20481854"/>
    <w:rsid w:val="20677FF3"/>
    <w:rsid w:val="20702A7A"/>
    <w:rsid w:val="20A93192"/>
    <w:rsid w:val="213C6D21"/>
    <w:rsid w:val="21587782"/>
    <w:rsid w:val="216A7A88"/>
    <w:rsid w:val="21C22903"/>
    <w:rsid w:val="21D7314C"/>
    <w:rsid w:val="21E56651"/>
    <w:rsid w:val="21EF5D9A"/>
    <w:rsid w:val="225230FA"/>
    <w:rsid w:val="2272092A"/>
    <w:rsid w:val="228E07B7"/>
    <w:rsid w:val="22B16F90"/>
    <w:rsid w:val="22B20074"/>
    <w:rsid w:val="22B23F68"/>
    <w:rsid w:val="22C054B0"/>
    <w:rsid w:val="22C44AD2"/>
    <w:rsid w:val="22E531A8"/>
    <w:rsid w:val="22F473AE"/>
    <w:rsid w:val="2338636B"/>
    <w:rsid w:val="23407AC8"/>
    <w:rsid w:val="235F050E"/>
    <w:rsid w:val="23704CA7"/>
    <w:rsid w:val="238144D1"/>
    <w:rsid w:val="2398180B"/>
    <w:rsid w:val="23A35899"/>
    <w:rsid w:val="23B71E3D"/>
    <w:rsid w:val="23D70B7F"/>
    <w:rsid w:val="23DB7A34"/>
    <w:rsid w:val="244C0709"/>
    <w:rsid w:val="24510F1A"/>
    <w:rsid w:val="247F1767"/>
    <w:rsid w:val="24B762F7"/>
    <w:rsid w:val="25212BB1"/>
    <w:rsid w:val="256C6F12"/>
    <w:rsid w:val="25833380"/>
    <w:rsid w:val="25B3383D"/>
    <w:rsid w:val="25B97FDF"/>
    <w:rsid w:val="25E57BD1"/>
    <w:rsid w:val="25EB3075"/>
    <w:rsid w:val="263344D9"/>
    <w:rsid w:val="264F5143"/>
    <w:rsid w:val="266740B4"/>
    <w:rsid w:val="26A82522"/>
    <w:rsid w:val="26B76E01"/>
    <w:rsid w:val="26D27EE9"/>
    <w:rsid w:val="26E768F4"/>
    <w:rsid w:val="26FE1078"/>
    <w:rsid w:val="273750FE"/>
    <w:rsid w:val="27377B1C"/>
    <w:rsid w:val="27444F63"/>
    <w:rsid w:val="27502235"/>
    <w:rsid w:val="276A766A"/>
    <w:rsid w:val="278D746D"/>
    <w:rsid w:val="27900323"/>
    <w:rsid w:val="27DD7FE6"/>
    <w:rsid w:val="27F75EC3"/>
    <w:rsid w:val="28070E73"/>
    <w:rsid w:val="28694513"/>
    <w:rsid w:val="28704925"/>
    <w:rsid w:val="28735B28"/>
    <w:rsid w:val="28987E62"/>
    <w:rsid w:val="28AC02A2"/>
    <w:rsid w:val="28B97423"/>
    <w:rsid w:val="28BC3EC3"/>
    <w:rsid w:val="28C826B1"/>
    <w:rsid w:val="28F307A3"/>
    <w:rsid w:val="2927387C"/>
    <w:rsid w:val="29645A09"/>
    <w:rsid w:val="296C67A9"/>
    <w:rsid w:val="29ED4A38"/>
    <w:rsid w:val="2A0F0212"/>
    <w:rsid w:val="2A142953"/>
    <w:rsid w:val="2A1D6D5F"/>
    <w:rsid w:val="2A3A75DF"/>
    <w:rsid w:val="2A5601FE"/>
    <w:rsid w:val="2AB674DC"/>
    <w:rsid w:val="2AC17FCB"/>
    <w:rsid w:val="2AD51E9E"/>
    <w:rsid w:val="2AD73875"/>
    <w:rsid w:val="2AF6782C"/>
    <w:rsid w:val="2B102522"/>
    <w:rsid w:val="2B176EF3"/>
    <w:rsid w:val="2B2F7569"/>
    <w:rsid w:val="2B4218C7"/>
    <w:rsid w:val="2B942A8A"/>
    <w:rsid w:val="2B9E298A"/>
    <w:rsid w:val="2BC42EAA"/>
    <w:rsid w:val="2BD2544F"/>
    <w:rsid w:val="2C072C64"/>
    <w:rsid w:val="2C480BB6"/>
    <w:rsid w:val="2C496C9D"/>
    <w:rsid w:val="2C5D2192"/>
    <w:rsid w:val="2C784CFB"/>
    <w:rsid w:val="2CA65533"/>
    <w:rsid w:val="2CC52498"/>
    <w:rsid w:val="2CC734AF"/>
    <w:rsid w:val="2CEB7B54"/>
    <w:rsid w:val="2CF51C3A"/>
    <w:rsid w:val="2CF95EEB"/>
    <w:rsid w:val="2D0B299B"/>
    <w:rsid w:val="2D3D260C"/>
    <w:rsid w:val="2D554D1E"/>
    <w:rsid w:val="2D6A7240"/>
    <w:rsid w:val="2D82104F"/>
    <w:rsid w:val="2D8739E8"/>
    <w:rsid w:val="2D880661"/>
    <w:rsid w:val="2DA64172"/>
    <w:rsid w:val="2DAA5624"/>
    <w:rsid w:val="2DB907D2"/>
    <w:rsid w:val="2DF443B1"/>
    <w:rsid w:val="2E2E189A"/>
    <w:rsid w:val="2E3B11FF"/>
    <w:rsid w:val="2E4234FE"/>
    <w:rsid w:val="2E535D97"/>
    <w:rsid w:val="2E696D61"/>
    <w:rsid w:val="2E7D33C4"/>
    <w:rsid w:val="2F162213"/>
    <w:rsid w:val="2F234979"/>
    <w:rsid w:val="2F746463"/>
    <w:rsid w:val="2FA56F09"/>
    <w:rsid w:val="2FB317AC"/>
    <w:rsid w:val="301729E3"/>
    <w:rsid w:val="30310093"/>
    <w:rsid w:val="305C637E"/>
    <w:rsid w:val="3071721F"/>
    <w:rsid w:val="308B2942"/>
    <w:rsid w:val="30A83F40"/>
    <w:rsid w:val="31222F13"/>
    <w:rsid w:val="31267C59"/>
    <w:rsid w:val="31683C79"/>
    <w:rsid w:val="317E5239"/>
    <w:rsid w:val="31911AB2"/>
    <w:rsid w:val="31CF685F"/>
    <w:rsid w:val="31D4597F"/>
    <w:rsid w:val="31D76134"/>
    <w:rsid w:val="31F32CA8"/>
    <w:rsid w:val="31F43B06"/>
    <w:rsid w:val="321805B8"/>
    <w:rsid w:val="32583812"/>
    <w:rsid w:val="325E0B5F"/>
    <w:rsid w:val="32A40F2A"/>
    <w:rsid w:val="32A73893"/>
    <w:rsid w:val="32AC6284"/>
    <w:rsid w:val="32BD6C42"/>
    <w:rsid w:val="32D47463"/>
    <w:rsid w:val="32D9254F"/>
    <w:rsid w:val="32D947BD"/>
    <w:rsid w:val="32DE220B"/>
    <w:rsid w:val="33002F77"/>
    <w:rsid w:val="331474E7"/>
    <w:rsid w:val="333A270D"/>
    <w:rsid w:val="338B55C8"/>
    <w:rsid w:val="33FB04DB"/>
    <w:rsid w:val="34095855"/>
    <w:rsid w:val="342163FD"/>
    <w:rsid w:val="34240026"/>
    <w:rsid w:val="34337960"/>
    <w:rsid w:val="343F4BA1"/>
    <w:rsid w:val="345F4250"/>
    <w:rsid w:val="34974DD5"/>
    <w:rsid w:val="34BF177E"/>
    <w:rsid w:val="34CF28D7"/>
    <w:rsid w:val="34D9388A"/>
    <w:rsid w:val="34DB7631"/>
    <w:rsid w:val="35074561"/>
    <w:rsid w:val="3512295B"/>
    <w:rsid w:val="354C1AE0"/>
    <w:rsid w:val="35541EFA"/>
    <w:rsid w:val="356E3F01"/>
    <w:rsid w:val="357E0F50"/>
    <w:rsid w:val="359167EA"/>
    <w:rsid w:val="35AD5AE2"/>
    <w:rsid w:val="35D04A3A"/>
    <w:rsid w:val="35F30AC6"/>
    <w:rsid w:val="36154667"/>
    <w:rsid w:val="361855CF"/>
    <w:rsid w:val="36725937"/>
    <w:rsid w:val="36753E8B"/>
    <w:rsid w:val="3683711E"/>
    <w:rsid w:val="36A82E66"/>
    <w:rsid w:val="37441976"/>
    <w:rsid w:val="375943DA"/>
    <w:rsid w:val="376F1F52"/>
    <w:rsid w:val="37717209"/>
    <w:rsid w:val="378B222B"/>
    <w:rsid w:val="37BA3F55"/>
    <w:rsid w:val="37EC264F"/>
    <w:rsid w:val="37ED30FD"/>
    <w:rsid w:val="3805122C"/>
    <w:rsid w:val="382F1822"/>
    <w:rsid w:val="385F26F6"/>
    <w:rsid w:val="386D03DC"/>
    <w:rsid w:val="388F4065"/>
    <w:rsid w:val="38957D15"/>
    <w:rsid w:val="389721E3"/>
    <w:rsid w:val="38C82432"/>
    <w:rsid w:val="38E05516"/>
    <w:rsid w:val="390314B6"/>
    <w:rsid w:val="39164CD6"/>
    <w:rsid w:val="39225026"/>
    <w:rsid w:val="392F4F05"/>
    <w:rsid w:val="39321835"/>
    <w:rsid w:val="39411B08"/>
    <w:rsid w:val="398B5642"/>
    <w:rsid w:val="39C67A3F"/>
    <w:rsid w:val="39CB3082"/>
    <w:rsid w:val="39E74F7B"/>
    <w:rsid w:val="39F80D6A"/>
    <w:rsid w:val="3A1E2210"/>
    <w:rsid w:val="3A3777C9"/>
    <w:rsid w:val="3A425821"/>
    <w:rsid w:val="3A4B66CA"/>
    <w:rsid w:val="3A717978"/>
    <w:rsid w:val="3A902375"/>
    <w:rsid w:val="3A9A5F1F"/>
    <w:rsid w:val="3AA21999"/>
    <w:rsid w:val="3AA770CC"/>
    <w:rsid w:val="3ACF6052"/>
    <w:rsid w:val="3B3F5D44"/>
    <w:rsid w:val="3B4771B1"/>
    <w:rsid w:val="3B566762"/>
    <w:rsid w:val="3B5E2762"/>
    <w:rsid w:val="3B684B69"/>
    <w:rsid w:val="3B9540EF"/>
    <w:rsid w:val="3B9A5AE6"/>
    <w:rsid w:val="3BCD5382"/>
    <w:rsid w:val="3BE04EA6"/>
    <w:rsid w:val="3BED5870"/>
    <w:rsid w:val="3C051458"/>
    <w:rsid w:val="3C09454C"/>
    <w:rsid w:val="3C115247"/>
    <w:rsid w:val="3C537E70"/>
    <w:rsid w:val="3C562087"/>
    <w:rsid w:val="3C6978B0"/>
    <w:rsid w:val="3C6E0904"/>
    <w:rsid w:val="3C7F01B9"/>
    <w:rsid w:val="3C82232A"/>
    <w:rsid w:val="3CA11F60"/>
    <w:rsid w:val="3CA876F5"/>
    <w:rsid w:val="3CC14FD2"/>
    <w:rsid w:val="3CCE0522"/>
    <w:rsid w:val="3CD44079"/>
    <w:rsid w:val="3CD467D9"/>
    <w:rsid w:val="3CF7646F"/>
    <w:rsid w:val="3D02642C"/>
    <w:rsid w:val="3D3D7BF9"/>
    <w:rsid w:val="3D603ECC"/>
    <w:rsid w:val="3D7D7B30"/>
    <w:rsid w:val="3D900F01"/>
    <w:rsid w:val="3D983C27"/>
    <w:rsid w:val="3D99238C"/>
    <w:rsid w:val="3DC445BC"/>
    <w:rsid w:val="3DEF70D6"/>
    <w:rsid w:val="3E022C81"/>
    <w:rsid w:val="3E0850FE"/>
    <w:rsid w:val="3E645C34"/>
    <w:rsid w:val="3E776C16"/>
    <w:rsid w:val="3E8E541E"/>
    <w:rsid w:val="3E9B323E"/>
    <w:rsid w:val="3EA6148F"/>
    <w:rsid w:val="3EE8634B"/>
    <w:rsid w:val="3EE973CF"/>
    <w:rsid w:val="3F105766"/>
    <w:rsid w:val="3F4F5E67"/>
    <w:rsid w:val="3F5773FC"/>
    <w:rsid w:val="3FA34896"/>
    <w:rsid w:val="3FBD063E"/>
    <w:rsid w:val="3FE3D5F7"/>
    <w:rsid w:val="3FEC7557"/>
    <w:rsid w:val="3FF633C4"/>
    <w:rsid w:val="40125ED4"/>
    <w:rsid w:val="40151FE5"/>
    <w:rsid w:val="402C004F"/>
    <w:rsid w:val="40565286"/>
    <w:rsid w:val="405661BB"/>
    <w:rsid w:val="40637FFF"/>
    <w:rsid w:val="40E02836"/>
    <w:rsid w:val="40E65582"/>
    <w:rsid w:val="412D306E"/>
    <w:rsid w:val="413D6EEB"/>
    <w:rsid w:val="416A14A9"/>
    <w:rsid w:val="416A185F"/>
    <w:rsid w:val="4182340E"/>
    <w:rsid w:val="418F7969"/>
    <w:rsid w:val="41B11C8C"/>
    <w:rsid w:val="41B44098"/>
    <w:rsid w:val="41C45CB4"/>
    <w:rsid w:val="41D3119C"/>
    <w:rsid w:val="42075D46"/>
    <w:rsid w:val="42140A14"/>
    <w:rsid w:val="423E4D60"/>
    <w:rsid w:val="426D30E7"/>
    <w:rsid w:val="426D4FC4"/>
    <w:rsid w:val="42D4420F"/>
    <w:rsid w:val="42E45EE2"/>
    <w:rsid w:val="42F065B6"/>
    <w:rsid w:val="42FC430E"/>
    <w:rsid w:val="431465FA"/>
    <w:rsid w:val="434B1084"/>
    <w:rsid w:val="435264CA"/>
    <w:rsid w:val="435379B0"/>
    <w:rsid w:val="4383394D"/>
    <w:rsid w:val="43A00C61"/>
    <w:rsid w:val="43A617C7"/>
    <w:rsid w:val="43BA336E"/>
    <w:rsid w:val="43E01CBF"/>
    <w:rsid w:val="43EB3535"/>
    <w:rsid w:val="43EF5017"/>
    <w:rsid w:val="44094E11"/>
    <w:rsid w:val="440C1FDD"/>
    <w:rsid w:val="4418463F"/>
    <w:rsid w:val="44286BBA"/>
    <w:rsid w:val="44303C77"/>
    <w:rsid w:val="447D4F2A"/>
    <w:rsid w:val="44815AF1"/>
    <w:rsid w:val="44B70D4C"/>
    <w:rsid w:val="44C935E1"/>
    <w:rsid w:val="44E55986"/>
    <w:rsid w:val="44E65DD3"/>
    <w:rsid w:val="44E87F0C"/>
    <w:rsid w:val="44F551D3"/>
    <w:rsid w:val="451B1071"/>
    <w:rsid w:val="45363C65"/>
    <w:rsid w:val="45AC154D"/>
    <w:rsid w:val="45C47433"/>
    <w:rsid w:val="45FB56EF"/>
    <w:rsid w:val="46165E34"/>
    <w:rsid w:val="461E22C1"/>
    <w:rsid w:val="46226FA7"/>
    <w:rsid w:val="46267491"/>
    <w:rsid w:val="46397705"/>
    <w:rsid w:val="4641624A"/>
    <w:rsid w:val="46540CD6"/>
    <w:rsid w:val="46651425"/>
    <w:rsid w:val="469B4F2B"/>
    <w:rsid w:val="46A46765"/>
    <w:rsid w:val="46BE1EAF"/>
    <w:rsid w:val="46CE0E1F"/>
    <w:rsid w:val="46DF0C39"/>
    <w:rsid w:val="46E075B5"/>
    <w:rsid w:val="46E21618"/>
    <w:rsid w:val="46E6736D"/>
    <w:rsid w:val="46E97F6B"/>
    <w:rsid w:val="47266AC9"/>
    <w:rsid w:val="472B2331"/>
    <w:rsid w:val="47431EA0"/>
    <w:rsid w:val="475353E4"/>
    <w:rsid w:val="478E6EAE"/>
    <w:rsid w:val="47C13485"/>
    <w:rsid w:val="47C83D21"/>
    <w:rsid w:val="47CC3575"/>
    <w:rsid w:val="47CE174A"/>
    <w:rsid w:val="47DE50C2"/>
    <w:rsid w:val="47FD2A33"/>
    <w:rsid w:val="480B37F3"/>
    <w:rsid w:val="487154B9"/>
    <w:rsid w:val="48790DF8"/>
    <w:rsid w:val="4899351C"/>
    <w:rsid w:val="48A116D8"/>
    <w:rsid w:val="48B07450"/>
    <w:rsid w:val="48BE51AC"/>
    <w:rsid w:val="48C14F27"/>
    <w:rsid w:val="490216C9"/>
    <w:rsid w:val="49292DD5"/>
    <w:rsid w:val="492E424C"/>
    <w:rsid w:val="494C42A2"/>
    <w:rsid w:val="49811E5B"/>
    <w:rsid w:val="49C9799C"/>
    <w:rsid w:val="49CC720B"/>
    <w:rsid w:val="49D517E6"/>
    <w:rsid w:val="49F70AD4"/>
    <w:rsid w:val="4A033908"/>
    <w:rsid w:val="4A444072"/>
    <w:rsid w:val="4A4A10B2"/>
    <w:rsid w:val="4A535C2C"/>
    <w:rsid w:val="4A5D6749"/>
    <w:rsid w:val="4A617A87"/>
    <w:rsid w:val="4A7B08AB"/>
    <w:rsid w:val="4A8A54B2"/>
    <w:rsid w:val="4AD06134"/>
    <w:rsid w:val="4ADB4057"/>
    <w:rsid w:val="4AE4577E"/>
    <w:rsid w:val="4AFB60C8"/>
    <w:rsid w:val="4AFC1E19"/>
    <w:rsid w:val="4B007993"/>
    <w:rsid w:val="4B0569EC"/>
    <w:rsid w:val="4B062B31"/>
    <w:rsid w:val="4B1833E0"/>
    <w:rsid w:val="4B1E3459"/>
    <w:rsid w:val="4B335C59"/>
    <w:rsid w:val="4B3A5D36"/>
    <w:rsid w:val="4B3F418B"/>
    <w:rsid w:val="4B7A3BAC"/>
    <w:rsid w:val="4B8E0545"/>
    <w:rsid w:val="4BBD52D9"/>
    <w:rsid w:val="4BFA05E5"/>
    <w:rsid w:val="4C4F4AAE"/>
    <w:rsid w:val="4C5C6759"/>
    <w:rsid w:val="4C5F7790"/>
    <w:rsid w:val="4C720D90"/>
    <w:rsid w:val="4C735684"/>
    <w:rsid w:val="4CB745FA"/>
    <w:rsid w:val="4CC14D55"/>
    <w:rsid w:val="4D132130"/>
    <w:rsid w:val="4D270F62"/>
    <w:rsid w:val="4D501856"/>
    <w:rsid w:val="4D533F74"/>
    <w:rsid w:val="4D547D99"/>
    <w:rsid w:val="4D554A94"/>
    <w:rsid w:val="4D88058B"/>
    <w:rsid w:val="4DC22994"/>
    <w:rsid w:val="4DD070FC"/>
    <w:rsid w:val="4DE64F9E"/>
    <w:rsid w:val="4DEC173A"/>
    <w:rsid w:val="4DEE3381"/>
    <w:rsid w:val="4E067654"/>
    <w:rsid w:val="4E317E07"/>
    <w:rsid w:val="4E503A8F"/>
    <w:rsid w:val="4ECF688D"/>
    <w:rsid w:val="4EE96D32"/>
    <w:rsid w:val="4EEA0A97"/>
    <w:rsid w:val="4F051B48"/>
    <w:rsid w:val="4F241954"/>
    <w:rsid w:val="4F597A18"/>
    <w:rsid w:val="4F5D2735"/>
    <w:rsid w:val="4F5E02A5"/>
    <w:rsid w:val="4F613836"/>
    <w:rsid w:val="4F847BAB"/>
    <w:rsid w:val="4F927D06"/>
    <w:rsid w:val="4FA41FE2"/>
    <w:rsid w:val="4FAB016E"/>
    <w:rsid w:val="4FB30EF9"/>
    <w:rsid w:val="4FB7316E"/>
    <w:rsid w:val="4FCF31C4"/>
    <w:rsid w:val="4FE83271"/>
    <w:rsid w:val="5000270A"/>
    <w:rsid w:val="50260EF0"/>
    <w:rsid w:val="50507C81"/>
    <w:rsid w:val="50574197"/>
    <w:rsid w:val="505E4397"/>
    <w:rsid w:val="50661A19"/>
    <w:rsid w:val="506C5209"/>
    <w:rsid w:val="5082232D"/>
    <w:rsid w:val="50B732DC"/>
    <w:rsid w:val="50DE1388"/>
    <w:rsid w:val="51167D4B"/>
    <w:rsid w:val="511D3782"/>
    <w:rsid w:val="51372C63"/>
    <w:rsid w:val="514162A6"/>
    <w:rsid w:val="518E4DD0"/>
    <w:rsid w:val="519A53EE"/>
    <w:rsid w:val="519D3ED8"/>
    <w:rsid w:val="51A34D03"/>
    <w:rsid w:val="51A802D3"/>
    <w:rsid w:val="51AB55FA"/>
    <w:rsid w:val="51BC3C7A"/>
    <w:rsid w:val="520B4849"/>
    <w:rsid w:val="521F41D7"/>
    <w:rsid w:val="52237B78"/>
    <w:rsid w:val="52246E09"/>
    <w:rsid w:val="522B25E4"/>
    <w:rsid w:val="52350B5F"/>
    <w:rsid w:val="524435DE"/>
    <w:rsid w:val="52507A5A"/>
    <w:rsid w:val="525B38BF"/>
    <w:rsid w:val="52655050"/>
    <w:rsid w:val="52757A6D"/>
    <w:rsid w:val="527844F5"/>
    <w:rsid w:val="52824A68"/>
    <w:rsid w:val="52A33E52"/>
    <w:rsid w:val="52B20B45"/>
    <w:rsid w:val="52DF36F4"/>
    <w:rsid w:val="53060D3A"/>
    <w:rsid w:val="530A610A"/>
    <w:rsid w:val="530C1056"/>
    <w:rsid w:val="53B60723"/>
    <w:rsid w:val="53C1466F"/>
    <w:rsid w:val="53E5612E"/>
    <w:rsid w:val="53F52806"/>
    <w:rsid w:val="540277AA"/>
    <w:rsid w:val="545F4248"/>
    <w:rsid w:val="548920C0"/>
    <w:rsid w:val="54C17E25"/>
    <w:rsid w:val="54E06348"/>
    <w:rsid w:val="54F441DF"/>
    <w:rsid w:val="54FF1A96"/>
    <w:rsid w:val="54FF3909"/>
    <w:rsid w:val="550C5305"/>
    <w:rsid w:val="552A4BD8"/>
    <w:rsid w:val="553E3DCC"/>
    <w:rsid w:val="554A1999"/>
    <w:rsid w:val="55570796"/>
    <w:rsid w:val="55E84D83"/>
    <w:rsid w:val="560E0DC6"/>
    <w:rsid w:val="5655012F"/>
    <w:rsid w:val="565E2236"/>
    <w:rsid w:val="568F346A"/>
    <w:rsid w:val="56BD621F"/>
    <w:rsid w:val="56DB00FB"/>
    <w:rsid w:val="570F17D3"/>
    <w:rsid w:val="5718440D"/>
    <w:rsid w:val="57257051"/>
    <w:rsid w:val="5792680C"/>
    <w:rsid w:val="57A672D7"/>
    <w:rsid w:val="57E54A0B"/>
    <w:rsid w:val="57EF0908"/>
    <w:rsid w:val="580B50B8"/>
    <w:rsid w:val="58122252"/>
    <w:rsid w:val="586174E5"/>
    <w:rsid w:val="589D0A65"/>
    <w:rsid w:val="58B23464"/>
    <w:rsid w:val="58F717AE"/>
    <w:rsid w:val="591B51E3"/>
    <w:rsid w:val="59290AAF"/>
    <w:rsid w:val="593A0560"/>
    <w:rsid w:val="59AA43DB"/>
    <w:rsid w:val="59AC350A"/>
    <w:rsid w:val="59D2410C"/>
    <w:rsid w:val="59F10A97"/>
    <w:rsid w:val="59F43F60"/>
    <w:rsid w:val="59F90522"/>
    <w:rsid w:val="5A0532BF"/>
    <w:rsid w:val="5A2D569F"/>
    <w:rsid w:val="5A4A6FCF"/>
    <w:rsid w:val="5A4D251F"/>
    <w:rsid w:val="5A5245B2"/>
    <w:rsid w:val="5A7B4789"/>
    <w:rsid w:val="5A8E263D"/>
    <w:rsid w:val="5A923DEF"/>
    <w:rsid w:val="5A9E5AD7"/>
    <w:rsid w:val="5AE93F4B"/>
    <w:rsid w:val="5B07076C"/>
    <w:rsid w:val="5B0E7846"/>
    <w:rsid w:val="5B133DF0"/>
    <w:rsid w:val="5B1A1261"/>
    <w:rsid w:val="5B39519C"/>
    <w:rsid w:val="5B4D5AF0"/>
    <w:rsid w:val="5B623645"/>
    <w:rsid w:val="5B8B4265"/>
    <w:rsid w:val="5B9E77A8"/>
    <w:rsid w:val="5BBC193F"/>
    <w:rsid w:val="5BBE6E7B"/>
    <w:rsid w:val="5BF12E79"/>
    <w:rsid w:val="5BFE1D52"/>
    <w:rsid w:val="5C132AD9"/>
    <w:rsid w:val="5C151115"/>
    <w:rsid w:val="5C4F1FF5"/>
    <w:rsid w:val="5C7F5891"/>
    <w:rsid w:val="5CA8022E"/>
    <w:rsid w:val="5CB2335C"/>
    <w:rsid w:val="5CF34CB6"/>
    <w:rsid w:val="5CF74419"/>
    <w:rsid w:val="5D1F06D7"/>
    <w:rsid w:val="5D794562"/>
    <w:rsid w:val="5D825A30"/>
    <w:rsid w:val="5D956B96"/>
    <w:rsid w:val="5DD766A2"/>
    <w:rsid w:val="5DE23F89"/>
    <w:rsid w:val="5DE60019"/>
    <w:rsid w:val="5E617B26"/>
    <w:rsid w:val="5E641437"/>
    <w:rsid w:val="5EA67D81"/>
    <w:rsid w:val="5EE10509"/>
    <w:rsid w:val="5F22792F"/>
    <w:rsid w:val="5F4A027D"/>
    <w:rsid w:val="5F8E7033"/>
    <w:rsid w:val="5FA30016"/>
    <w:rsid w:val="5FD85188"/>
    <w:rsid w:val="5FE81559"/>
    <w:rsid w:val="5FE8789C"/>
    <w:rsid w:val="600013B1"/>
    <w:rsid w:val="60015BC2"/>
    <w:rsid w:val="60087ED6"/>
    <w:rsid w:val="606B7B30"/>
    <w:rsid w:val="60731206"/>
    <w:rsid w:val="6074643E"/>
    <w:rsid w:val="608A20B9"/>
    <w:rsid w:val="608E4DD3"/>
    <w:rsid w:val="609D79A4"/>
    <w:rsid w:val="60B200A6"/>
    <w:rsid w:val="60BE2F28"/>
    <w:rsid w:val="60CC459E"/>
    <w:rsid w:val="60E92CAA"/>
    <w:rsid w:val="610E69C2"/>
    <w:rsid w:val="6115556F"/>
    <w:rsid w:val="61190A88"/>
    <w:rsid w:val="611D168C"/>
    <w:rsid w:val="613652F7"/>
    <w:rsid w:val="61422F23"/>
    <w:rsid w:val="616A22C3"/>
    <w:rsid w:val="616C6702"/>
    <w:rsid w:val="61762020"/>
    <w:rsid w:val="61964473"/>
    <w:rsid w:val="619F1940"/>
    <w:rsid w:val="61A307E3"/>
    <w:rsid w:val="61A40E22"/>
    <w:rsid w:val="61A9383B"/>
    <w:rsid w:val="61BC02FE"/>
    <w:rsid w:val="61DB6C08"/>
    <w:rsid w:val="61FA4C18"/>
    <w:rsid w:val="62083543"/>
    <w:rsid w:val="621C4F72"/>
    <w:rsid w:val="623C53AA"/>
    <w:rsid w:val="624E0FE6"/>
    <w:rsid w:val="62766BFF"/>
    <w:rsid w:val="62864585"/>
    <w:rsid w:val="6295305D"/>
    <w:rsid w:val="62A2743B"/>
    <w:rsid w:val="62A9657D"/>
    <w:rsid w:val="62B623A8"/>
    <w:rsid w:val="62D941C6"/>
    <w:rsid w:val="62F67D47"/>
    <w:rsid w:val="63047083"/>
    <w:rsid w:val="630D2884"/>
    <w:rsid w:val="631F2FD8"/>
    <w:rsid w:val="63371F23"/>
    <w:rsid w:val="634B6F8E"/>
    <w:rsid w:val="638929EC"/>
    <w:rsid w:val="63AC106F"/>
    <w:rsid w:val="63C97AE6"/>
    <w:rsid w:val="63CB2A7A"/>
    <w:rsid w:val="63D1670C"/>
    <w:rsid w:val="63FF5D19"/>
    <w:rsid w:val="642E55F0"/>
    <w:rsid w:val="649A7B8A"/>
    <w:rsid w:val="64CB3D0A"/>
    <w:rsid w:val="64F458F3"/>
    <w:rsid w:val="64FB5DCF"/>
    <w:rsid w:val="651654F4"/>
    <w:rsid w:val="652F0DE7"/>
    <w:rsid w:val="653D5EA3"/>
    <w:rsid w:val="659938B3"/>
    <w:rsid w:val="65AF0D3F"/>
    <w:rsid w:val="65FC33BF"/>
    <w:rsid w:val="66264EB3"/>
    <w:rsid w:val="66392C73"/>
    <w:rsid w:val="665F0C3E"/>
    <w:rsid w:val="66744ED5"/>
    <w:rsid w:val="667E08DB"/>
    <w:rsid w:val="66F45E44"/>
    <w:rsid w:val="67261148"/>
    <w:rsid w:val="673829F1"/>
    <w:rsid w:val="67937E56"/>
    <w:rsid w:val="67B33E7A"/>
    <w:rsid w:val="67BF4EBC"/>
    <w:rsid w:val="67DB2425"/>
    <w:rsid w:val="67E173C7"/>
    <w:rsid w:val="67E71455"/>
    <w:rsid w:val="67F820A3"/>
    <w:rsid w:val="68083A06"/>
    <w:rsid w:val="681C69BF"/>
    <w:rsid w:val="6870599E"/>
    <w:rsid w:val="687A7820"/>
    <w:rsid w:val="6884380D"/>
    <w:rsid w:val="68C1067E"/>
    <w:rsid w:val="68E47623"/>
    <w:rsid w:val="69121468"/>
    <w:rsid w:val="69124382"/>
    <w:rsid w:val="694B3617"/>
    <w:rsid w:val="69591680"/>
    <w:rsid w:val="69976F67"/>
    <w:rsid w:val="69A33AE0"/>
    <w:rsid w:val="69BB395E"/>
    <w:rsid w:val="69C27018"/>
    <w:rsid w:val="69C733B1"/>
    <w:rsid w:val="69FF1589"/>
    <w:rsid w:val="6A215225"/>
    <w:rsid w:val="6A4F7EFA"/>
    <w:rsid w:val="6A723C50"/>
    <w:rsid w:val="6A9376D7"/>
    <w:rsid w:val="6AD30807"/>
    <w:rsid w:val="6AE709F3"/>
    <w:rsid w:val="6AFC12CA"/>
    <w:rsid w:val="6B08350B"/>
    <w:rsid w:val="6B0D5727"/>
    <w:rsid w:val="6B1D2912"/>
    <w:rsid w:val="6B7C6041"/>
    <w:rsid w:val="6B875C62"/>
    <w:rsid w:val="6B8A18D7"/>
    <w:rsid w:val="6BAD4C89"/>
    <w:rsid w:val="6BB24361"/>
    <w:rsid w:val="6BF031DF"/>
    <w:rsid w:val="6C235F89"/>
    <w:rsid w:val="6C3A16BF"/>
    <w:rsid w:val="6C3D572E"/>
    <w:rsid w:val="6C5A722E"/>
    <w:rsid w:val="6C604F46"/>
    <w:rsid w:val="6C672D91"/>
    <w:rsid w:val="6C880F20"/>
    <w:rsid w:val="6CC90F43"/>
    <w:rsid w:val="6CE70A19"/>
    <w:rsid w:val="6CF47C0F"/>
    <w:rsid w:val="6D3A7078"/>
    <w:rsid w:val="6D511C70"/>
    <w:rsid w:val="6D587D91"/>
    <w:rsid w:val="6D5F6F4C"/>
    <w:rsid w:val="6D6C686B"/>
    <w:rsid w:val="6D8711B1"/>
    <w:rsid w:val="6D8713F9"/>
    <w:rsid w:val="6D9C239A"/>
    <w:rsid w:val="6DAC11B7"/>
    <w:rsid w:val="6DC96D93"/>
    <w:rsid w:val="6DF805BB"/>
    <w:rsid w:val="6E047E19"/>
    <w:rsid w:val="6E0E2643"/>
    <w:rsid w:val="6E1B7535"/>
    <w:rsid w:val="6E1E1C9D"/>
    <w:rsid w:val="6E3C004B"/>
    <w:rsid w:val="6E3F013D"/>
    <w:rsid w:val="6E633758"/>
    <w:rsid w:val="6E671184"/>
    <w:rsid w:val="6E697785"/>
    <w:rsid w:val="6E6F0166"/>
    <w:rsid w:val="6E863230"/>
    <w:rsid w:val="6E874EFF"/>
    <w:rsid w:val="6EB26D46"/>
    <w:rsid w:val="6EB70AFC"/>
    <w:rsid w:val="6EBC4488"/>
    <w:rsid w:val="6ED208E1"/>
    <w:rsid w:val="6EE42E64"/>
    <w:rsid w:val="6F1D0065"/>
    <w:rsid w:val="6F406721"/>
    <w:rsid w:val="6F58654B"/>
    <w:rsid w:val="6F835E50"/>
    <w:rsid w:val="6FAB5DD4"/>
    <w:rsid w:val="6FAD4F3A"/>
    <w:rsid w:val="6FBD1714"/>
    <w:rsid w:val="6FC021C9"/>
    <w:rsid w:val="6FCF0A6D"/>
    <w:rsid w:val="6FD11419"/>
    <w:rsid w:val="6FD67577"/>
    <w:rsid w:val="6FEC1257"/>
    <w:rsid w:val="6FF45DA4"/>
    <w:rsid w:val="6FF90D14"/>
    <w:rsid w:val="6FFC0D53"/>
    <w:rsid w:val="704D57F7"/>
    <w:rsid w:val="70517DC3"/>
    <w:rsid w:val="706279A2"/>
    <w:rsid w:val="706609AC"/>
    <w:rsid w:val="70956FAD"/>
    <w:rsid w:val="709F2C5E"/>
    <w:rsid w:val="70AB3167"/>
    <w:rsid w:val="70B17FD6"/>
    <w:rsid w:val="70B44FA3"/>
    <w:rsid w:val="710A2506"/>
    <w:rsid w:val="7150275F"/>
    <w:rsid w:val="71637675"/>
    <w:rsid w:val="71926AFE"/>
    <w:rsid w:val="71A45D6B"/>
    <w:rsid w:val="71A82294"/>
    <w:rsid w:val="71B4084A"/>
    <w:rsid w:val="71BF64D1"/>
    <w:rsid w:val="71E31EBB"/>
    <w:rsid w:val="720F6C42"/>
    <w:rsid w:val="722C25F9"/>
    <w:rsid w:val="727F649A"/>
    <w:rsid w:val="72B9136A"/>
    <w:rsid w:val="72D7275D"/>
    <w:rsid w:val="72E872AA"/>
    <w:rsid w:val="730824E0"/>
    <w:rsid w:val="73194058"/>
    <w:rsid w:val="73221F8B"/>
    <w:rsid w:val="732366BA"/>
    <w:rsid w:val="734E4478"/>
    <w:rsid w:val="73534BAC"/>
    <w:rsid w:val="735C0C37"/>
    <w:rsid w:val="73827B3A"/>
    <w:rsid w:val="73B526EA"/>
    <w:rsid w:val="73D7056A"/>
    <w:rsid w:val="73E14B34"/>
    <w:rsid w:val="73F135D5"/>
    <w:rsid w:val="73F53423"/>
    <w:rsid w:val="74273DB3"/>
    <w:rsid w:val="743B703D"/>
    <w:rsid w:val="744802DD"/>
    <w:rsid w:val="747B08A9"/>
    <w:rsid w:val="747C268E"/>
    <w:rsid w:val="74FC26E5"/>
    <w:rsid w:val="750703BB"/>
    <w:rsid w:val="75103D27"/>
    <w:rsid w:val="75506AE1"/>
    <w:rsid w:val="757842D1"/>
    <w:rsid w:val="757F683A"/>
    <w:rsid w:val="758A4C6E"/>
    <w:rsid w:val="759251A6"/>
    <w:rsid w:val="75960C28"/>
    <w:rsid w:val="75BA4D04"/>
    <w:rsid w:val="75C94457"/>
    <w:rsid w:val="75F65CA6"/>
    <w:rsid w:val="75FD2081"/>
    <w:rsid w:val="75FE57F6"/>
    <w:rsid w:val="76130B8C"/>
    <w:rsid w:val="76145E24"/>
    <w:rsid w:val="7633224D"/>
    <w:rsid w:val="763473E6"/>
    <w:rsid w:val="76595CC4"/>
    <w:rsid w:val="765A0129"/>
    <w:rsid w:val="766823AB"/>
    <w:rsid w:val="7676721A"/>
    <w:rsid w:val="76793869"/>
    <w:rsid w:val="7690061A"/>
    <w:rsid w:val="769838F5"/>
    <w:rsid w:val="76BC7AF9"/>
    <w:rsid w:val="76C50224"/>
    <w:rsid w:val="770E7959"/>
    <w:rsid w:val="772269CB"/>
    <w:rsid w:val="773716CB"/>
    <w:rsid w:val="775510F1"/>
    <w:rsid w:val="77593BC8"/>
    <w:rsid w:val="777F57DD"/>
    <w:rsid w:val="779E544F"/>
    <w:rsid w:val="77B4265B"/>
    <w:rsid w:val="780D6D66"/>
    <w:rsid w:val="78325E5D"/>
    <w:rsid w:val="78E16F68"/>
    <w:rsid w:val="78E47625"/>
    <w:rsid w:val="790A477F"/>
    <w:rsid w:val="791E4EA7"/>
    <w:rsid w:val="792157A5"/>
    <w:rsid w:val="79270791"/>
    <w:rsid w:val="793B7ACE"/>
    <w:rsid w:val="793E3C0D"/>
    <w:rsid w:val="79515352"/>
    <w:rsid w:val="79595D56"/>
    <w:rsid w:val="797D2BAF"/>
    <w:rsid w:val="798A3685"/>
    <w:rsid w:val="798A5C7E"/>
    <w:rsid w:val="79B067FA"/>
    <w:rsid w:val="79B84B80"/>
    <w:rsid w:val="79B85ED4"/>
    <w:rsid w:val="79BF5D7C"/>
    <w:rsid w:val="79D27B12"/>
    <w:rsid w:val="79DC203F"/>
    <w:rsid w:val="79F90605"/>
    <w:rsid w:val="7A134501"/>
    <w:rsid w:val="7A177BE7"/>
    <w:rsid w:val="7A242B7F"/>
    <w:rsid w:val="7A554D12"/>
    <w:rsid w:val="7A6F64A7"/>
    <w:rsid w:val="7A70366C"/>
    <w:rsid w:val="7A787C45"/>
    <w:rsid w:val="7A7A35C2"/>
    <w:rsid w:val="7A840E5A"/>
    <w:rsid w:val="7AA11AD9"/>
    <w:rsid w:val="7AAE2A76"/>
    <w:rsid w:val="7ADC67D6"/>
    <w:rsid w:val="7AF1363A"/>
    <w:rsid w:val="7B3210A8"/>
    <w:rsid w:val="7B321AB4"/>
    <w:rsid w:val="7B4F1104"/>
    <w:rsid w:val="7B622C84"/>
    <w:rsid w:val="7B734D43"/>
    <w:rsid w:val="7B7A5C31"/>
    <w:rsid w:val="7BA364C0"/>
    <w:rsid w:val="7BB0413A"/>
    <w:rsid w:val="7BCE256A"/>
    <w:rsid w:val="7BDC7452"/>
    <w:rsid w:val="7C106B54"/>
    <w:rsid w:val="7C2772F3"/>
    <w:rsid w:val="7C5E0225"/>
    <w:rsid w:val="7CA94F15"/>
    <w:rsid w:val="7CEC5AE4"/>
    <w:rsid w:val="7CFA57F4"/>
    <w:rsid w:val="7CFB7127"/>
    <w:rsid w:val="7D086119"/>
    <w:rsid w:val="7D210A7C"/>
    <w:rsid w:val="7D637BBB"/>
    <w:rsid w:val="7D6F74BA"/>
    <w:rsid w:val="7D71005D"/>
    <w:rsid w:val="7DE779B1"/>
    <w:rsid w:val="7DF14A69"/>
    <w:rsid w:val="7DFD176E"/>
    <w:rsid w:val="7E43685A"/>
    <w:rsid w:val="7E49160A"/>
    <w:rsid w:val="7E527584"/>
    <w:rsid w:val="7EB32CF0"/>
    <w:rsid w:val="7EC14A8B"/>
    <w:rsid w:val="7ED127E3"/>
    <w:rsid w:val="7EDC5B22"/>
    <w:rsid w:val="7F072DA2"/>
    <w:rsid w:val="7F0E7A35"/>
    <w:rsid w:val="7F1F3F02"/>
    <w:rsid w:val="7F43106A"/>
    <w:rsid w:val="7F435FC9"/>
    <w:rsid w:val="7F832041"/>
    <w:rsid w:val="7F947989"/>
    <w:rsid w:val="7F9A413C"/>
    <w:rsid w:val="7F9F0019"/>
    <w:rsid w:val="7FB404D3"/>
    <w:rsid w:val="7FD81B81"/>
    <w:rsid w:val="7FEC2698"/>
    <w:rsid w:val="DADB95AD"/>
    <w:rsid w:val="EF71B7E1"/>
    <w:rsid w:val="F177A77B"/>
    <w:rsid w:val="FEFEE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2"/>
    <w:qFormat/>
    <w:uiPriority w:val="0"/>
    <w:pPr>
      <w:keepNext/>
      <w:jc w:val="center"/>
      <w:outlineLvl w:val="2"/>
    </w:pPr>
    <w:rPr>
      <w:b/>
      <w:bCs/>
      <w:sz w:val="28"/>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link w:val="29"/>
    <w:qFormat/>
    <w:uiPriority w:val="0"/>
    <w:pPr>
      <w:jc w:val="left"/>
    </w:pPr>
    <w:rPr>
      <w:szCs w:val="20"/>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ody Text Indent 2"/>
    <w:basedOn w:val="1"/>
    <w:qFormat/>
    <w:uiPriority w:val="0"/>
    <w:pPr>
      <w:spacing w:after="120" w:line="480" w:lineRule="auto"/>
      <w:ind w:left="420"/>
    </w:pPr>
  </w:style>
  <w:style w:type="paragraph" w:styleId="12">
    <w:name w:val="Balloon Text"/>
    <w:basedOn w:val="1"/>
    <w:link w:val="30"/>
    <w:qFormat/>
    <w:uiPriority w:val="0"/>
    <w:rPr>
      <w:sz w:val="18"/>
      <w:szCs w:val="18"/>
    </w:rPr>
  </w:style>
  <w:style w:type="paragraph" w:styleId="13">
    <w:name w:val="footer"/>
    <w:basedOn w:val="1"/>
    <w:link w:val="31"/>
    <w:qFormat/>
    <w:uiPriority w:val="0"/>
    <w:pPr>
      <w:tabs>
        <w:tab w:val="center" w:pos="4153"/>
        <w:tab w:val="right" w:pos="8306"/>
      </w:tabs>
      <w:snapToGrid w:val="0"/>
      <w:jc w:val="left"/>
    </w:pPr>
    <w:rPr>
      <w:sz w:val="18"/>
      <w:szCs w:val="18"/>
    </w:rPr>
  </w:style>
  <w:style w:type="paragraph" w:styleId="14">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9070"/>
      </w:tabs>
      <w:spacing w:line="360" w:lineRule="auto"/>
    </w:pPr>
    <w:rPr>
      <w:sz w:val="28"/>
      <w:szCs w:val="28"/>
    </w:rPr>
  </w:style>
  <w:style w:type="paragraph" w:styleId="16">
    <w:name w:val="toc 2"/>
    <w:basedOn w:val="1"/>
    <w:next w:val="1"/>
    <w:qFormat/>
    <w:uiPriority w:val="0"/>
    <w:pPr>
      <w:spacing w:line="360" w:lineRule="auto"/>
    </w:pPr>
    <w:rPr>
      <w:sz w:val="28"/>
    </w:rPr>
  </w:style>
  <w:style w:type="paragraph" w:styleId="1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link w:val="28"/>
    <w:qFormat/>
    <w:uiPriority w:val="0"/>
    <w:pPr>
      <w:spacing w:before="240" w:after="60"/>
      <w:jc w:val="center"/>
      <w:outlineLvl w:val="0"/>
    </w:pPr>
    <w:rPr>
      <w:rFonts w:ascii="Arial" w:hAnsi="Arial" w:cs="Arial"/>
      <w:b/>
      <w:bCs/>
      <w:sz w:val="32"/>
      <w:szCs w:val="32"/>
    </w:rPr>
  </w:style>
  <w:style w:type="paragraph" w:styleId="20">
    <w:name w:val="annotation subject"/>
    <w:basedOn w:val="7"/>
    <w:next w:val="7"/>
    <w:link w:val="33"/>
    <w:qFormat/>
    <w:uiPriority w:val="0"/>
    <w:rPr>
      <w:b/>
      <w:bCs/>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b/>
    </w:rPr>
  </w:style>
  <w:style w:type="character" w:styleId="25">
    <w:name w:val="page number"/>
    <w:qFormat/>
    <w:uiPriority w:val="0"/>
  </w:style>
  <w:style w:type="character" w:styleId="26">
    <w:name w:val="Hyperlink"/>
    <w:qFormat/>
    <w:uiPriority w:val="99"/>
    <w:rPr>
      <w:color w:val="0000FF"/>
      <w:u w:val="single"/>
    </w:rPr>
  </w:style>
  <w:style w:type="character" w:styleId="27">
    <w:name w:val="annotation reference"/>
    <w:qFormat/>
    <w:uiPriority w:val="0"/>
    <w:rPr>
      <w:sz w:val="21"/>
      <w:szCs w:val="21"/>
    </w:rPr>
  </w:style>
  <w:style w:type="character" w:customStyle="1" w:styleId="28">
    <w:name w:val="标题 字符"/>
    <w:link w:val="19"/>
    <w:qFormat/>
    <w:uiPriority w:val="0"/>
    <w:rPr>
      <w:rFonts w:ascii="Arial" w:hAnsi="Arial" w:eastAsia="宋体" w:cs="Arial"/>
      <w:b/>
      <w:bCs/>
      <w:kern w:val="2"/>
      <w:sz w:val="32"/>
      <w:szCs w:val="32"/>
      <w:lang w:val="en-US" w:eastAsia="zh-CN" w:bidi="ar-SA"/>
    </w:rPr>
  </w:style>
  <w:style w:type="character" w:customStyle="1" w:styleId="29">
    <w:name w:val="批注文字 字符"/>
    <w:link w:val="7"/>
    <w:qFormat/>
    <w:uiPriority w:val="0"/>
    <w:rPr>
      <w:kern w:val="2"/>
      <w:sz w:val="21"/>
    </w:rPr>
  </w:style>
  <w:style w:type="character" w:customStyle="1" w:styleId="30">
    <w:name w:val="批注框文本 字符"/>
    <w:link w:val="12"/>
    <w:qFormat/>
    <w:uiPriority w:val="0"/>
    <w:rPr>
      <w:kern w:val="2"/>
      <w:sz w:val="18"/>
      <w:szCs w:val="18"/>
    </w:rPr>
  </w:style>
  <w:style w:type="character" w:customStyle="1" w:styleId="31">
    <w:name w:val="页脚 字符"/>
    <w:link w:val="13"/>
    <w:qFormat/>
    <w:uiPriority w:val="0"/>
    <w:rPr>
      <w:rFonts w:eastAsia="宋体"/>
      <w:kern w:val="2"/>
      <w:sz w:val="18"/>
      <w:szCs w:val="18"/>
      <w:lang w:val="en-US" w:eastAsia="zh-CN" w:bidi="ar-SA"/>
    </w:rPr>
  </w:style>
  <w:style w:type="character" w:customStyle="1" w:styleId="32">
    <w:name w:val="页眉 字符"/>
    <w:link w:val="14"/>
    <w:qFormat/>
    <w:uiPriority w:val="0"/>
    <w:rPr>
      <w:rFonts w:eastAsia="宋体"/>
      <w:kern w:val="2"/>
      <w:sz w:val="18"/>
      <w:szCs w:val="18"/>
      <w:lang w:val="en-US" w:eastAsia="zh-CN" w:bidi="ar-SA"/>
    </w:rPr>
  </w:style>
  <w:style w:type="character" w:customStyle="1" w:styleId="33">
    <w:name w:val="批注主题 字符"/>
    <w:link w:val="20"/>
    <w:qFormat/>
    <w:uiPriority w:val="0"/>
  </w:style>
  <w:style w:type="character" w:customStyle="1" w:styleId="34">
    <w:name w:val="a9_text1"/>
    <w:qFormat/>
    <w:uiPriority w:val="0"/>
    <w:rPr>
      <w:rFonts w:hint="default" w:ascii="Arial" w:hAnsi="Arial" w:cs="Arial"/>
      <w:color w:val="525252"/>
      <w:sz w:val="18"/>
      <w:szCs w:val="18"/>
      <w:u w:val="none"/>
    </w:rPr>
  </w:style>
  <w:style w:type="character" w:customStyle="1" w:styleId="35">
    <w:name w:val="样式 黑体 四号 Char"/>
    <w:qFormat/>
    <w:uiPriority w:val="0"/>
    <w:rPr>
      <w:rFonts w:ascii="黑体" w:hAnsi="Arial" w:eastAsia="黑体" w:cs="Arial"/>
      <w:b/>
      <w:bCs/>
      <w:kern w:val="2"/>
      <w:sz w:val="28"/>
      <w:szCs w:val="28"/>
      <w:lang w:val="en-US" w:eastAsia="zh-CN" w:bidi="ar-SA"/>
    </w:rPr>
  </w:style>
  <w:style w:type="character" w:customStyle="1" w:styleId="36">
    <w:name w:val="标题4 Char"/>
    <w:link w:val="37"/>
    <w:qFormat/>
    <w:uiPriority w:val="0"/>
    <w:rPr>
      <w:rFonts w:eastAsia="宋体"/>
      <w:kern w:val="2"/>
      <w:sz w:val="21"/>
      <w:lang w:val="en-US" w:eastAsia="zh-CN" w:bidi="ar-SA"/>
    </w:rPr>
  </w:style>
  <w:style w:type="paragraph" w:customStyle="1" w:styleId="37">
    <w:name w:val="标题4"/>
    <w:basedOn w:val="1"/>
    <w:link w:val="36"/>
    <w:qFormat/>
    <w:uiPriority w:val="0"/>
    <w:pPr>
      <w:numPr>
        <w:ilvl w:val="0"/>
        <w:numId w:val="1"/>
      </w:numPr>
    </w:pPr>
    <w:rPr>
      <w:szCs w:val="20"/>
    </w:rPr>
  </w:style>
  <w:style w:type="character" w:customStyle="1" w:styleId="38">
    <w:name w:val="apple-converted-space"/>
    <w:qFormat/>
    <w:uiPriority w:val="0"/>
  </w:style>
  <w:style w:type="character" w:customStyle="1" w:styleId="39">
    <w:name w:val="三号宋体"/>
    <w:qFormat/>
    <w:uiPriority w:val="1"/>
    <w:rPr>
      <w:rFonts w:ascii="Times New Roman" w:hAnsi="Times New Roman" w:eastAsia="宋体"/>
      <w:sz w:val="32"/>
    </w:rPr>
  </w:style>
  <w:style w:type="character" w:styleId="40">
    <w:name w:val="Placeholder Text"/>
    <w:unhideWhenUsed/>
    <w:qFormat/>
    <w:uiPriority w:val="99"/>
    <w:rPr>
      <w:color w:val="808080"/>
    </w:rPr>
  </w:style>
  <w:style w:type="character" w:customStyle="1" w:styleId="41">
    <w:name w:val="样式 黑体 四号 Char Char"/>
    <w:link w:val="42"/>
    <w:qFormat/>
    <w:uiPriority w:val="0"/>
    <w:rPr>
      <w:rFonts w:ascii="黑体" w:hAnsi="Arial" w:eastAsia="黑体" w:cs="Arial"/>
      <w:b/>
      <w:bCs/>
      <w:kern w:val="2"/>
      <w:sz w:val="28"/>
      <w:szCs w:val="28"/>
      <w:lang w:val="en-US" w:eastAsia="zh-CN" w:bidi="ar-SA"/>
    </w:rPr>
  </w:style>
  <w:style w:type="paragraph" w:customStyle="1" w:styleId="42">
    <w:name w:val="样式 黑体 四号"/>
    <w:basedOn w:val="19"/>
    <w:link w:val="41"/>
    <w:qFormat/>
    <w:uiPriority w:val="0"/>
    <w:rPr>
      <w:rFonts w:ascii="黑体" w:eastAsia="黑体"/>
      <w:sz w:val="28"/>
      <w:szCs w:val="28"/>
    </w:rPr>
  </w:style>
  <w:style w:type="character" w:customStyle="1" w:styleId="43">
    <w:name w:val="样式 黑体 小四 Char Char"/>
    <w:link w:val="44"/>
    <w:qFormat/>
    <w:uiPriority w:val="0"/>
    <w:rPr>
      <w:rFonts w:ascii="黑体" w:hAnsi="Arial" w:eastAsia="黑体" w:cs="Arial"/>
      <w:b/>
      <w:bCs/>
      <w:kern w:val="2"/>
      <w:sz w:val="24"/>
      <w:szCs w:val="32"/>
      <w:lang w:val="en-US" w:eastAsia="zh-CN" w:bidi="ar-SA"/>
    </w:rPr>
  </w:style>
  <w:style w:type="paragraph" w:customStyle="1" w:styleId="44">
    <w:name w:val="样式 黑体 小四"/>
    <w:basedOn w:val="19"/>
    <w:link w:val="43"/>
    <w:qFormat/>
    <w:uiPriority w:val="0"/>
    <w:rPr>
      <w:rFonts w:ascii="黑体" w:eastAsia="黑体"/>
      <w:sz w:val="24"/>
    </w:rPr>
  </w:style>
  <w:style w:type="paragraph" w:customStyle="1" w:styleId="45">
    <w:name w:val="标准文件_一级条标题"/>
    <w:basedOn w:val="46"/>
    <w:next w:val="47"/>
    <w:qFormat/>
    <w:uiPriority w:val="0"/>
    <w:pPr>
      <w:numPr>
        <w:ilvl w:val="2"/>
      </w:numPr>
      <w:outlineLvl w:val="2"/>
    </w:pPr>
  </w:style>
  <w:style w:type="paragraph" w:customStyle="1" w:styleId="46">
    <w:name w:val="标准文件_章标题"/>
    <w:next w:val="47"/>
    <w:qFormat/>
    <w:uiPriority w:val="0"/>
    <w:pPr>
      <w:numPr>
        <w:ilvl w:val="1"/>
        <w:numId w:val="2"/>
      </w:numPr>
      <w:spacing w:before="156" w:beforeLines="50" w:after="156"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7">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48">
    <w:name w:val="标准文件_四级条标题"/>
    <w:basedOn w:val="49"/>
    <w:next w:val="47"/>
    <w:qFormat/>
    <w:uiPriority w:val="0"/>
    <w:pPr>
      <w:numPr>
        <w:ilvl w:val="5"/>
      </w:numPr>
      <w:outlineLvl w:val="5"/>
    </w:pPr>
  </w:style>
  <w:style w:type="paragraph" w:customStyle="1" w:styleId="49">
    <w:name w:val="标准文件_三级条标题"/>
    <w:basedOn w:val="50"/>
    <w:next w:val="47"/>
    <w:qFormat/>
    <w:uiPriority w:val="0"/>
    <w:pPr>
      <w:numPr>
        <w:ilvl w:val="4"/>
      </w:numPr>
      <w:ind w:left="-50"/>
      <w:outlineLvl w:val="4"/>
    </w:pPr>
  </w:style>
  <w:style w:type="paragraph" w:customStyle="1" w:styleId="50">
    <w:name w:val="标准文件_二级条标题"/>
    <w:basedOn w:val="45"/>
    <w:next w:val="47"/>
    <w:qFormat/>
    <w:uiPriority w:val="0"/>
    <w:pPr>
      <w:numPr>
        <w:ilvl w:val="3"/>
      </w:numPr>
      <w:outlineLvl w:val="3"/>
    </w:pPr>
  </w:style>
  <w:style w:type="paragraph" w:customStyle="1" w:styleId="51">
    <w:name w:val="标准文件_标准代替"/>
    <w:basedOn w:val="1"/>
    <w:next w:val="1"/>
    <w:qFormat/>
    <w:uiPriority w:val="0"/>
    <w:pPr>
      <w:adjustRightInd w:val="0"/>
      <w:spacing w:line="310" w:lineRule="exact"/>
      <w:jc w:val="right"/>
    </w:pPr>
    <w:rPr>
      <w:rFonts w:ascii="宋体"/>
      <w:kern w:val="0"/>
      <w:szCs w:val="20"/>
    </w:rPr>
  </w:style>
  <w:style w:type="paragraph" w:customStyle="1" w:styleId="52">
    <w:name w:val="Char Char Char1 Char Char Char Char Char Char Char Char Char 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53">
    <w:name w:val="样式 黑体 小三 居中"/>
    <w:basedOn w:val="19"/>
    <w:qFormat/>
    <w:uiPriority w:val="0"/>
    <w:rPr>
      <w:rFonts w:ascii="黑体" w:hAnsi="黑体" w:eastAsia="黑体" w:cs="宋体"/>
      <w:sz w:val="30"/>
      <w:szCs w:val="20"/>
    </w:rPr>
  </w:style>
  <w:style w:type="paragraph" w:customStyle="1" w:styleId="54">
    <w:name w:val="样式 黑体 小三 居中1"/>
    <w:basedOn w:val="19"/>
    <w:qFormat/>
    <w:uiPriority w:val="0"/>
    <w:rPr>
      <w:rFonts w:ascii="黑体" w:hAnsi="黑体" w:eastAsia="黑体" w:cs="宋体"/>
      <w:sz w:val="30"/>
      <w:szCs w:val="20"/>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样式1"/>
    <w:basedOn w:val="5"/>
    <w:qFormat/>
    <w:uiPriority w:val="0"/>
  </w:style>
  <w:style w:type="paragraph" w:customStyle="1" w:styleId="57">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58">
    <w:name w:val="样式 标准文件_段 + 小四"/>
    <w:basedOn w:val="2"/>
    <w:qFormat/>
    <w:uiPriority w:val="0"/>
    <w:rPr>
      <w:rFonts w:cs="宋体"/>
      <w:b w:val="0"/>
      <w:sz w:val="24"/>
    </w:rPr>
  </w:style>
  <w:style w:type="paragraph" w:customStyle="1" w:styleId="59">
    <w:name w:val="标准文件_五级条标题"/>
    <w:basedOn w:val="48"/>
    <w:next w:val="47"/>
    <w:qFormat/>
    <w:uiPriority w:val="0"/>
    <w:pPr>
      <w:numPr>
        <w:ilvl w:val="6"/>
      </w:numPr>
      <w:outlineLvl w:val="6"/>
    </w:pPr>
  </w:style>
  <w:style w:type="paragraph" w:customStyle="1" w:styleId="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62">
    <w:name w:val="标题 3 字符"/>
    <w:basedOn w:val="23"/>
    <w:link w:val="4"/>
    <w:qFormat/>
    <w:uiPriority w:val="0"/>
    <w:rPr>
      <w:b/>
      <w:bCs/>
      <w:sz w:val="2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9.bin"/><Relationship Id="rId98" Type="http://schemas.openxmlformats.org/officeDocument/2006/relationships/oleObject" Target="embeddings/oleObject58.bin"/><Relationship Id="rId97" Type="http://schemas.openxmlformats.org/officeDocument/2006/relationships/oleObject" Target="embeddings/oleObject57.bin"/><Relationship Id="rId96" Type="http://schemas.openxmlformats.org/officeDocument/2006/relationships/oleObject" Target="embeddings/oleObject56.bin"/><Relationship Id="rId95" Type="http://schemas.openxmlformats.org/officeDocument/2006/relationships/oleObject" Target="embeddings/oleObject55.bin"/><Relationship Id="rId94" Type="http://schemas.openxmlformats.org/officeDocument/2006/relationships/oleObject" Target="embeddings/oleObject54.bin"/><Relationship Id="rId93" Type="http://schemas.openxmlformats.org/officeDocument/2006/relationships/oleObject" Target="embeddings/oleObject53.bin"/><Relationship Id="rId92" Type="http://schemas.openxmlformats.org/officeDocument/2006/relationships/image" Target="media/image31.wmf"/><Relationship Id="rId91" Type="http://schemas.openxmlformats.org/officeDocument/2006/relationships/oleObject" Target="embeddings/oleObject52.bin"/><Relationship Id="rId90" Type="http://schemas.openxmlformats.org/officeDocument/2006/relationships/image" Target="media/image30.wmf"/><Relationship Id="rId9" Type="http://schemas.openxmlformats.org/officeDocument/2006/relationships/theme" Target="theme/theme1.xml"/><Relationship Id="rId89" Type="http://schemas.openxmlformats.org/officeDocument/2006/relationships/oleObject" Target="embeddings/oleObject51.bin"/><Relationship Id="rId88" Type="http://schemas.openxmlformats.org/officeDocument/2006/relationships/oleObject" Target="embeddings/oleObject50.bin"/><Relationship Id="rId87" Type="http://schemas.openxmlformats.org/officeDocument/2006/relationships/oleObject" Target="embeddings/oleObject49.bin"/><Relationship Id="rId86" Type="http://schemas.openxmlformats.org/officeDocument/2006/relationships/oleObject" Target="embeddings/oleObject48.bin"/><Relationship Id="rId85" Type="http://schemas.openxmlformats.org/officeDocument/2006/relationships/oleObject" Target="embeddings/oleObject47.bin"/><Relationship Id="rId84" Type="http://schemas.openxmlformats.org/officeDocument/2006/relationships/oleObject" Target="embeddings/oleObject46.bin"/><Relationship Id="rId83" Type="http://schemas.openxmlformats.org/officeDocument/2006/relationships/image" Target="media/image29.wmf"/><Relationship Id="rId82" Type="http://schemas.openxmlformats.org/officeDocument/2006/relationships/oleObject" Target="embeddings/oleObject45.bin"/><Relationship Id="rId81" Type="http://schemas.openxmlformats.org/officeDocument/2006/relationships/oleObject" Target="embeddings/oleObject44.bin"/><Relationship Id="rId80" Type="http://schemas.openxmlformats.org/officeDocument/2006/relationships/image" Target="media/image28.wmf"/><Relationship Id="rId8" Type="http://schemas.openxmlformats.org/officeDocument/2006/relationships/footer" Target="footer2.xml"/><Relationship Id="rId79" Type="http://schemas.openxmlformats.org/officeDocument/2006/relationships/oleObject" Target="embeddings/oleObject43.bin"/><Relationship Id="rId78" Type="http://schemas.openxmlformats.org/officeDocument/2006/relationships/oleObject" Target="embeddings/oleObject42.bin"/><Relationship Id="rId77" Type="http://schemas.openxmlformats.org/officeDocument/2006/relationships/oleObject" Target="embeddings/oleObject41.bin"/><Relationship Id="rId76" Type="http://schemas.openxmlformats.org/officeDocument/2006/relationships/oleObject" Target="embeddings/oleObject40.bin"/><Relationship Id="rId75" Type="http://schemas.openxmlformats.org/officeDocument/2006/relationships/oleObject" Target="embeddings/oleObject39.bin"/><Relationship Id="rId74" Type="http://schemas.openxmlformats.org/officeDocument/2006/relationships/oleObject" Target="embeddings/oleObject38.bin"/><Relationship Id="rId73" Type="http://schemas.openxmlformats.org/officeDocument/2006/relationships/oleObject" Target="embeddings/oleObject37.bin"/><Relationship Id="rId72" Type="http://schemas.openxmlformats.org/officeDocument/2006/relationships/oleObject" Target="embeddings/oleObject36.bin"/><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header" Target="header4.xml"/><Relationship Id="rId69" Type="http://schemas.openxmlformats.org/officeDocument/2006/relationships/image" Target="media/image27.wmf"/><Relationship Id="rId68" Type="http://schemas.openxmlformats.org/officeDocument/2006/relationships/oleObject" Target="embeddings/oleObject33.bin"/><Relationship Id="rId67" Type="http://schemas.openxmlformats.org/officeDocument/2006/relationships/image" Target="media/image26.wmf"/><Relationship Id="rId66" Type="http://schemas.openxmlformats.org/officeDocument/2006/relationships/oleObject" Target="embeddings/oleObject32.bin"/><Relationship Id="rId65" Type="http://schemas.openxmlformats.org/officeDocument/2006/relationships/image" Target="media/image25.wmf"/><Relationship Id="rId64" Type="http://schemas.openxmlformats.org/officeDocument/2006/relationships/oleObject" Target="embeddings/oleObject31.bin"/><Relationship Id="rId63" Type="http://schemas.openxmlformats.org/officeDocument/2006/relationships/oleObject" Target="embeddings/oleObject30.bin"/><Relationship Id="rId62" Type="http://schemas.openxmlformats.org/officeDocument/2006/relationships/oleObject" Target="embeddings/oleObject29.bin"/><Relationship Id="rId61" Type="http://schemas.openxmlformats.org/officeDocument/2006/relationships/oleObject" Target="embeddings/oleObject28.bin"/><Relationship Id="rId60" Type="http://schemas.openxmlformats.org/officeDocument/2006/relationships/oleObject" Target="embeddings/oleObject27.bin"/><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4.wmf"/><Relationship Id="rId57" Type="http://schemas.openxmlformats.org/officeDocument/2006/relationships/oleObject" Target="embeddings/oleObject25.bin"/><Relationship Id="rId56" Type="http://schemas.openxmlformats.org/officeDocument/2006/relationships/image" Target="media/image23.wmf"/><Relationship Id="rId55" Type="http://schemas.openxmlformats.org/officeDocument/2006/relationships/oleObject" Target="embeddings/oleObject24.bin"/><Relationship Id="rId54" Type="http://schemas.openxmlformats.org/officeDocument/2006/relationships/image" Target="media/image22.wmf"/><Relationship Id="rId53" Type="http://schemas.openxmlformats.org/officeDocument/2006/relationships/oleObject" Target="embeddings/oleObject23.bin"/><Relationship Id="rId52" Type="http://schemas.openxmlformats.org/officeDocument/2006/relationships/image" Target="media/image21.wmf"/><Relationship Id="rId51" Type="http://schemas.openxmlformats.org/officeDocument/2006/relationships/oleObject" Target="embeddings/oleObject22.bin"/><Relationship Id="rId50" Type="http://schemas.openxmlformats.org/officeDocument/2006/relationships/image" Target="media/image20.wmf"/><Relationship Id="rId5" Type="http://schemas.openxmlformats.org/officeDocument/2006/relationships/header" Target="header3.xml"/><Relationship Id="rId49" Type="http://schemas.openxmlformats.org/officeDocument/2006/relationships/oleObject" Target="embeddings/oleObject21.bin"/><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oleObject" Target="embeddings/oleObject14.bin"/><Relationship Id="rId37" Type="http://schemas.openxmlformats.org/officeDocument/2006/relationships/image" Target="media/image15.wmf"/><Relationship Id="rId36" Type="http://schemas.openxmlformats.org/officeDocument/2006/relationships/oleObject" Target="embeddings/oleObject13.bin"/><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1.png"/><Relationship Id="rId27" Type="http://schemas.openxmlformats.org/officeDocument/2006/relationships/oleObject" Target="embeddings/oleObject8.bin"/><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image" Target="media/image9.wmf"/><Relationship Id="rId21" Type="http://schemas.openxmlformats.org/officeDocument/2006/relationships/oleObject" Target="embeddings/oleObject4.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8" Type="http://schemas.openxmlformats.org/officeDocument/2006/relationships/fontTable" Target="fontTable.xml"/><Relationship Id="rId107" Type="http://schemas.openxmlformats.org/officeDocument/2006/relationships/numbering" Target="numbering.xml"/><Relationship Id="rId106" Type="http://schemas.openxmlformats.org/officeDocument/2006/relationships/customXml" Target="../customXml/item1.xml"/><Relationship Id="rId105" Type="http://schemas.openxmlformats.org/officeDocument/2006/relationships/image" Target="media/image33.wmf"/><Relationship Id="rId104" Type="http://schemas.openxmlformats.org/officeDocument/2006/relationships/oleObject" Target="embeddings/oleObject63.bin"/><Relationship Id="rId103" Type="http://schemas.openxmlformats.org/officeDocument/2006/relationships/oleObject" Target="embeddings/oleObject62.bin"/><Relationship Id="rId102" Type="http://schemas.openxmlformats.org/officeDocument/2006/relationships/image" Target="media/image32.wmf"/><Relationship Id="rId101" Type="http://schemas.openxmlformats.org/officeDocument/2006/relationships/oleObject" Target="embeddings/oleObject61.bin"/><Relationship Id="rId100" Type="http://schemas.openxmlformats.org/officeDocument/2006/relationships/oleObject" Target="embeddings/oleObject60.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22</Pages>
  <Words>3920</Words>
  <Characters>4530</Characters>
  <Lines>104</Lines>
  <Paragraphs>29</Paragraphs>
  <TotalTime>1</TotalTime>
  <ScaleCrop>false</ScaleCrop>
  <LinksUpToDate>false</LinksUpToDate>
  <CharactersWithSpaces>5815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2026-07-10T15:11:00Z</dcterms:created>
  <dc:creator>Chad</dc:creator>
  <cp:lastModifiedBy>嫣然@梦蝶</cp:lastModifiedBy>
  <cp:lastPrinted>2026-07-28T05:50:00Z</cp:lastPrinted>
  <dcterms:modified xsi:type="dcterms:W3CDTF">2026-07-28T07:01:10Z</dcterms:modified>
  <dc:title>JJF</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2052-12.1.0.26895</vt:lpwstr>
  </property>
  <property fmtid="{D5CDD505-2E9C-101B-9397-08002B2CF9AE}" pid="4" name="ICV">
    <vt:lpwstr>857EADB663CD482895C7AC8BF3A43353_13</vt:lpwstr>
  </property>
  <property fmtid="{D5CDD505-2E9C-101B-9397-08002B2CF9AE}" pid="5" name="KSOTemplateDocerSaveRecord">
    <vt:lpwstr>eyJoZGlkIjoiNjgzODU1NDdhNzk3ODVkNDAzY2NmODdhOWQwZDA5YzUiLCJ1c2VySWQiOiI0Mjk4NzE0NzkifQ==</vt:lpwstr>
  </property>
</Properties>
</file>